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091" w:rsidRDefault="00227091">
      <w:pPr>
        <w:spacing w:line="276" w:lineRule="auto"/>
        <w:jc w:val="center"/>
        <w:rPr>
          <w:rFonts w:ascii="Times New Roman" w:eastAsia="Times New Roman" w:hAnsi="Times New Roman" w:cs="Times New Roman"/>
          <w:sz w:val="40"/>
          <w:szCs w:val="40"/>
        </w:rPr>
      </w:pPr>
    </w:p>
    <w:p w:rsidR="00227091" w:rsidRDefault="00CE7C97">
      <w:pPr>
        <w:spacing w:line="276" w:lineRule="auto"/>
        <w:jc w:val="center"/>
        <w:rPr>
          <w:rFonts w:ascii="Times New Roman" w:eastAsia="Times New Roman" w:hAnsi="Times New Roman" w:cs="Times New Roman"/>
          <w:sz w:val="40"/>
          <w:szCs w:val="40"/>
        </w:rPr>
      </w:pPr>
      <w:r>
        <w:rPr>
          <w:noProof/>
          <w:lang w:val="pt-PT"/>
        </w:rPr>
        <mc:AlternateContent>
          <mc:Choice Requires="wpg">
            <w:drawing>
              <wp:anchor distT="0" distB="0" distL="114300" distR="114300" simplePos="0" relativeHeight="251658240" behindDoc="0" locked="0" layoutInCell="1" hidden="0" allowOverlap="1">
                <wp:simplePos x="0" y="0"/>
                <wp:positionH relativeFrom="column">
                  <wp:posOffset>2247900</wp:posOffset>
                </wp:positionH>
                <wp:positionV relativeFrom="paragraph">
                  <wp:posOffset>50800</wp:posOffset>
                </wp:positionV>
                <wp:extent cx="1299935" cy="1200032"/>
                <wp:effectExtent l="0" t="0" r="0" b="0"/>
                <wp:wrapSquare wrapText="bothSides" distT="0" distB="0" distL="114300" distR="114300"/>
                <wp:docPr id="531488782" name="Grupo 531488782"/>
                <wp:cNvGraphicFramePr/>
                <a:graphic xmlns:a="http://schemas.openxmlformats.org/drawingml/2006/main">
                  <a:graphicData uri="http://schemas.microsoft.com/office/word/2010/wordprocessingGroup">
                    <wpg:wgp>
                      <wpg:cNvGrpSpPr/>
                      <wpg:grpSpPr>
                        <a:xfrm>
                          <a:off x="0" y="0"/>
                          <a:ext cx="1299935" cy="1200032"/>
                          <a:chOff x="4683325" y="3167275"/>
                          <a:chExt cx="1325350" cy="1225450"/>
                        </a:xfrm>
                      </wpg:grpSpPr>
                      <wpg:grpSp>
                        <wpg:cNvPr id="1" name="Grupo 1"/>
                        <wpg:cNvGrpSpPr/>
                        <wpg:grpSpPr>
                          <a:xfrm>
                            <a:off x="4696033" y="3179984"/>
                            <a:ext cx="1299935" cy="1200032"/>
                            <a:chOff x="0" y="0"/>
                            <a:chExt cx="6296297" cy="5299166"/>
                          </a:xfrm>
                        </wpg:grpSpPr>
                        <wps:wsp>
                          <wps:cNvPr id="2" name="Retângulo 2"/>
                          <wps:cNvSpPr/>
                          <wps:spPr>
                            <a:xfrm>
                              <a:off x="0" y="0"/>
                              <a:ext cx="6296275" cy="5299150"/>
                            </a:xfrm>
                            <a:prstGeom prst="rect">
                              <a:avLst/>
                            </a:prstGeom>
                            <a:no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3" name="Oval 3"/>
                          <wps:cNvSpPr/>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4" name="Retângulo 4"/>
                          <wps:cNvSpPr/>
                          <wps:spPr>
                            <a:xfrm rot="10800000" flipH="1">
                              <a:off x="4251563" y="2556430"/>
                              <a:ext cx="352407" cy="663411"/>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5" name="Retângulo 5"/>
                          <wps:cNvSpPr/>
                          <wps:spPr>
                            <a:xfrm rot="10800000" flipH="1">
                              <a:off x="3675234" y="2554255"/>
                              <a:ext cx="352407" cy="663411"/>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6" name="Forma livre 6"/>
                          <wps:cNvSpPr/>
                          <wps:spPr>
                            <a:xfrm>
                              <a:off x="0" y="0"/>
                              <a:ext cx="3637684" cy="3474167"/>
                            </a:xfrm>
                            <a:custGeom>
                              <a:avLst/>
                              <a:gdLst/>
                              <a:ahLst/>
                              <a:cxnLst/>
                              <a:rect l="l" t="t" r="r" b="b"/>
                              <a:pathLst>
                                <a:path w="3637684" h="3474167" extrusionOk="0">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7" name="Forma livre 7"/>
                          <wps:cNvSpPr/>
                          <wps:spPr>
                            <a:xfrm>
                              <a:off x="607581" y="258897"/>
                              <a:ext cx="5688716" cy="5040269"/>
                            </a:xfrm>
                            <a:custGeom>
                              <a:avLst/>
                              <a:gdLst/>
                              <a:ahLst/>
                              <a:cxnLst/>
                              <a:rect l="l" t="t" r="r" b="b"/>
                              <a:pathLst>
                                <a:path w="5688716" h="5040269" extrusionOk="0">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8" name="Oval 8"/>
                          <wps:cNvSpPr/>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9" name="Retângulo 9"/>
                          <wps:cNvSpPr/>
                          <wps:spPr>
                            <a:xfrm rot="10800000" flipH="1">
                              <a:off x="2168432" y="1287873"/>
                              <a:ext cx="613954" cy="115206"/>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10" name="Retângulo 10"/>
                          <wps:cNvSpPr/>
                          <wps:spPr>
                            <a:xfrm rot="10800000" flipH="1">
                              <a:off x="2168432" y="1567544"/>
                              <a:ext cx="613954" cy="115206"/>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11" name="Oval 11"/>
                          <wps:cNvSpPr/>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12" name="Retângulo 12"/>
                          <wps:cNvSpPr/>
                          <wps:spPr>
                            <a:xfrm>
                              <a:off x="3128190" y="1097279"/>
                              <a:ext cx="398498" cy="470265"/>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13" name="Oval 13"/>
                          <wps:cNvSpPr/>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14" name="Retângulo 14"/>
                          <wps:cNvSpPr/>
                          <wps:spPr>
                            <a:xfrm rot="5400000">
                              <a:off x="1173899" y="2543990"/>
                              <a:ext cx="375634" cy="470265"/>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15" name="Oval 15"/>
                          <wps:cNvSpPr/>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16" name="Retângulo 16"/>
                          <wps:cNvSpPr/>
                          <wps:spPr>
                            <a:xfrm rot="10800000" flipH="1">
                              <a:off x="2018367" y="2554256"/>
                              <a:ext cx="613954" cy="115206"/>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17" name="Retângulo 17"/>
                          <wps:cNvSpPr/>
                          <wps:spPr>
                            <a:xfrm rot="10800000" flipH="1">
                              <a:off x="2018367" y="2833927"/>
                              <a:ext cx="613954" cy="115206"/>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18" name="Oval 18"/>
                          <wps:cNvSpPr/>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19" name="Retângulo 19"/>
                          <wps:cNvSpPr/>
                          <wps:spPr>
                            <a:xfrm rot="10800000" flipH="1">
                              <a:off x="3060049" y="2564284"/>
                              <a:ext cx="251547" cy="126663"/>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20" name="Triângulo retângulo 20"/>
                          <wps:cNvSpPr/>
                          <wps:spPr>
                            <a:xfrm>
                              <a:off x="3060049" y="2836102"/>
                              <a:ext cx="535580" cy="479573"/>
                            </a:xfrm>
                            <a:prstGeom prst="rtTriangle">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21" name="Triângulo retângulo 21"/>
                          <wps:cNvSpPr/>
                          <wps:spPr>
                            <a:xfrm rot="10800000">
                              <a:off x="3258898" y="2827382"/>
                              <a:ext cx="535580" cy="479573"/>
                            </a:xfrm>
                            <a:prstGeom prst="rtTriangle">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22" name="Retângulo 22"/>
                          <wps:cNvSpPr/>
                          <wps:spPr>
                            <a:xfrm rot="10800000" flipH="1">
                              <a:off x="3149099" y="2564284"/>
                              <a:ext cx="251547" cy="126663"/>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upo 531488782" o:spid="_x0000_s1026" style="position:absolute;left:0;text-align:left;margin-left:177pt;margin-top:4pt;width:102.35pt;height:94.5pt;z-index:251658240" coordorigin="46833,31672" coordsize="13253,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">
                <v:group id="Grupo 1" o:spid="_x0000_s1027" style="position:absolute;left:46960;top:31799;width:12999;height:12001" coordsize="62962,5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width:62962;height:5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27091" w:rsidRDefault="00227091">
                          <w:pPr>
                            <w:spacing w:after="0" w:line="240" w:lineRule="auto"/>
                            <w:textDirection w:val="btLr"/>
                          </w:pPr>
                        </w:p>
                      </w:txbxContent>
                    </v:textbox>
                  </v:rect>
                  <v:oval id="Oval 3" o:spid="_x0000_s1029"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" fillcolor="#f4f8fb" stroked="f">
                    <v:fill color2="#0070c0" colors="0 #f4f8fb;48497f #366092;54395f #002060;1 #0070c0" focus="100%" type="gradient">
                      <o:fill v:ext="view" type="gradientUnscaled"/>
                    </v:fill>
                    <v:textbox inset="2.53958mm,2.53958mm,2.53958mm,2.53958mm">
                      <w:txbxContent>
                        <w:p w:rsidR="00227091" w:rsidRDefault="00227091">
                          <w:pPr>
                            <w:spacing w:after="0" w:line="240" w:lineRule="auto"/>
                            <w:textDirection w:val="btLr"/>
                          </w:pPr>
                        </w:p>
                      </w:txbxContent>
                    </v:textbox>
                  </v:oval>
                  <v:rect id="Retângulo 4" o:spid="_x0000_s1030" style="position:absolute;left:42515;top:25564;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" fillcolor="white [3201]" stroked="f">
                    <v:textbox inset="2.53958mm,2.53958mm,2.53958mm,2.53958mm">
                      <w:txbxContent>
                        <w:p w:rsidR="00227091" w:rsidRDefault="00227091">
                          <w:pPr>
                            <w:spacing w:after="0" w:line="240" w:lineRule="auto"/>
                            <w:textDirection w:val="btLr"/>
                          </w:pPr>
                        </w:p>
                      </w:txbxContent>
                    </v:textbox>
                  </v:rect>
                  <v:rect id="Retângulo 5" o:spid="_x0000_s1031" style="position:absolute;left:36752;top:25542;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" fillcolor="white [3201]" stroked="f">
                    <v:textbox inset="2.53958mm,2.53958mm,2.53958mm,2.53958mm">
                      <w:txbxContent>
                        <w:p w:rsidR="00227091" w:rsidRDefault="00227091">
                          <w:pPr>
                            <w:spacing w:after="0" w:line="240" w:lineRule="auto"/>
                            <w:textDirection w:val="btLr"/>
                          </w:pPr>
                        </w:p>
                      </w:txbxContent>
                    </v:textbox>
                  </v:rect>
                  <v:shape id="Forma livre 6" o:spid="_x0000_s1032" style="position:absolute;width:36376;height:34741;visibility:visible;mso-wrap-style:square;v-text-anchor:middle" coordsize="3637684,3474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" adj="-11796480,,5400" path="m2455817,v423847,,822616,91667,1170588,253047l3637684,258897,3394165,248196v-1602803,,-2902132,1130698,-2902132,2525485c492033,2948030,512335,3118251,550994,3282654r56587,191513l560789,3430214c210452,3067800,,2603177,,2096589,,938675,1099507,,2455817,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3637684,3474167"/>
                    <v:textbox inset="2.53958mm,2.53958mm,2.53958mm,2.53958mm">
                      <w:txbxContent>
                        <w:p w:rsidR="00227091" w:rsidRDefault="00227091">
                          <w:pPr>
                            <w:spacing w:after="0" w:line="240" w:lineRule="auto"/>
                            <w:textDirection w:val="btLr"/>
                          </w:pPr>
                        </w:p>
                      </w:txbxContent>
                    </v:textbox>
                  </v:shape>
                  <v:shape id="Forma livre 7" o:spid="_x0000_s1033" style="position:absolute;left:6075;top:2588;width:56887;height:50403;visibility:visible;mso-wrap-style:square;v-text-anchor:middle" coordsize="5688716,5040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" adj="-11796480,,540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5688716,5040269"/>
                    <v:textbox inset="2.53958mm,2.53958mm,2.53958mm,2.53958mm">
                      <w:txbxContent>
                        <w:p w:rsidR="00227091" w:rsidRDefault="00227091">
                          <w:pPr>
                            <w:spacing w:after="0" w:line="240" w:lineRule="auto"/>
                            <w:textDirection w:val="btLr"/>
                          </w:pPr>
                        </w:p>
                      </w:txbxContent>
                    </v:textbox>
                  </v:shape>
                  <v:oval id="Oval 8" o:spid="_x0000_s1034"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" fillcolor="#f4f8fb" stroked="f">
                    <v:fill color2="#0070c0" colors="0 #f4f8fb;48497f #366092;54395f #002060;1 #0070c0" focus="100%" type="gradient">
                      <o:fill v:ext="view" type="gradientUnscaled"/>
                    </v:fill>
                    <v:textbox inset="2.53958mm,2.53958mm,2.53958mm,2.53958mm">
                      <w:txbxContent>
                        <w:p w:rsidR="00227091" w:rsidRDefault="00227091">
                          <w:pPr>
                            <w:spacing w:after="0" w:line="240" w:lineRule="auto"/>
                            <w:textDirection w:val="btLr"/>
                          </w:pPr>
                        </w:p>
                      </w:txbxContent>
                    </v:textbox>
                  </v:oval>
                  <v:rect id="Retângulo 9" o:spid="_x0000_s1035" style="position:absolute;left:21684;top:12878;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" fillcolor="white [3201]" stroked="f">
                    <v:textbox inset="2.53958mm,2.53958mm,2.53958mm,2.53958mm">
                      <w:txbxContent>
                        <w:p w:rsidR="00227091" w:rsidRDefault="00227091">
                          <w:pPr>
                            <w:spacing w:after="0" w:line="240" w:lineRule="auto"/>
                            <w:textDirection w:val="btLr"/>
                          </w:pPr>
                        </w:p>
                      </w:txbxContent>
                    </v:textbox>
                  </v:rect>
                  <v:rect id="Retângulo 10" o:spid="_x0000_s1036" style="position:absolute;left:21684;top:15675;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" fillcolor="white [3201]" stroked="f">
                    <v:textbox inset="2.53958mm,2.53958mm,2.53958mm,2.53958mm">
                      <w:txbxContent>
                        <w:p w:rsidR="00227091" w:rsidRDefault="00227091">
                          <w:pPr>
                            <w:spacing w:after="0" w:line="240" w:lineRule="auto"/>
                            <w:textDirection w:val="btLr"/>
                          </w:pPr>
                        </w:p>
                      </w:txbxContent>
                    </v:textbox>
                  </v:rect>
                  <v:oval id="Oval 11" o:spid="_x0000_s1037"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" fillcolor="#f4f8fb" stroked="f">
                    <v:fill color2="#0070c0" colors="0 #f4f8fb;48497f #366092;54395f #002060;1 #0070c0" focus="100%" type="gradient">
                      <o:fill v:ext="view" type="gradientUnscaled"/>
                    </v:fill>
                    <v:textbox inset="2.53958mm,2.53958mm,2.53958mm,2.53958mm">
                      <w:txbxContent>
                        <w:p w:rsidR="00227091" w:rsidRDefault="00227091">
                          <w:pPr>
                            <w:spacing w:after="0" w:line="240" w:lineRule="auto"/>
                            <w:textDirection w:val="btLr"/>
                          </w:pPr>
                        </w:p>
                      </w:txbxContent>
                    </v:textbox>
                  </v:oval>
                  <v:rect id="Retângulo 12" o:spid="_x0000_s1038"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" fillcolor="white [3201]" stroked="f">
                    <v:textbox inset="2.53958mm,2.53958mm,2.53958mm,2.53958mm">
                      <w:txbxContent>
                        <w:p w:rsidR="00227091" w:rsidRDefault="00227091">
                          <w:pPr>
                            <w:spacing w:after="0" w:line="240" w:lineRule="auto"/>
                            <w:textDirection w:val="btLr"/>
                          </w:pPr>
                        </w:p>
                      </w:txbxContent>
                    </v:textbox>
                  </v:rect>
                  <v:oval id="Oval 13" o:spid="_x0000_s1039"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" fillcolor="#f4f8fb" stroked="f">
                    <v:fill color2="#0070c0" colors="0 #f4f8fb;48497f #366092;54395f #002060;1 #0070c0" focus="100%" type="gradient">
                      <o:fill v:ext="view" type="gradientUnscaled"/>
                    </v:fill>
                    <v:textbox inset="2.53958mm,2.53958mm,2.53958mm,2.53958mm">
                      <w:txbxContent>
                        <w:p w:rsidR="00227091" w:rsidRDefault="00227091">
                          <w:pPr>
                            <w:spacing w:after="0" w:line="240" w:lineRule="auto"/>
                            <w:textDirection w:val="btLr"/>
                          </w:pPr>
                        </w:p>
                      </w:txbxContent>
                    </v:textbox>
                  </v:oval>
                  <v:rect id="Retângulo 14" o:spid="_x0000_s1040"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" fillcolor="white [3201]" stroked="f">
                    <v:textbox inset="2.53958mm,2.53958mm,2.53958mm,2.53958mm">
                      <w:txbxContent>
                        <w:p w:rsidR="00227091" w:rsidRDefault="00227091">
                          <w:pPr>
                            <w:spacing w:after="0" w:line="240" w:lineRule="auto"/>
                            <w:textDirection w:val="btLr"/>
                          </w:pPr>
                        </w:p>
                      </w:txbxContent>
                    </v:textbox>
                  </v:rect>
                  <v:oval id="Oval 15" o:spid="_x0000_s1041"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" fillcolor="#f4f8fb" stroked="f">
                    <v:fill color2="#0070c0" colors="0 #f4f8fb;48497f #366092;54395f #002060;1 #0070c0" focus="100%" type="gradient">
                      <o:fill v:ext="view" type="gradientUnscaled"/>
                    </v:fill>
                    <v:textbox inset="2.53958mm,2.53958mm,2.53958mm,2.53958mm">
                      <w:txbxContent>
                        <w:p w:rsidR="00227091" w:rsidRDefault="00227091">
                          <w:pPr>
                            <w:spacing w:after="0" w:line="240" w:lineRule="auto"/>
                            <w:textDirection w:val="btLr"/>
                          </w:pPr>
                        </w:p>
                      </w:txbxContent>
                    </v:textbox>
                  </v:oval>
                  <v:rect id="Retângulo 16" o:spid="_x0000_s1042" style="position:absolute;left:20183;top:25542;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" fillcolor="white [3201]" stroked="f">
                    <v:textbox inset="2.53958mm,2.53958mm,2.53958mm,2.53958mm">
                      <w:txbxContent>
                        <w:p w:rsidR="00227091" w:rsidRDefault="00227091">
                          <w:pPr>
                            <w:spacing w:after="0" w:line="240" w:lineRule="auto"/>
                            <w:textDirection w:val="btLr"/>
                          </w:pPr>
                        </w:p>
                      </w:txbxContent>
                    </v:textbox>
                  </v:rect>
                  <v:rect id="Retângulo 17" o:spid="_x0000_s1043" style="position:absolute;left:20183;top:28339;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" fillcolor="white [3201]" stroked="f">
                    <v:textbox inset="2.53958mm,2.53958mm,2.53958mm,2.53958mm">
                      <w:txbxContent>
                        <w:p w:rsidR="00227091" w:rsidRDefault="00227091">
                          <w:pPr>
                            <w:spacing w:after="0" w:line="240" w:lineRule="auto"/>
                            <w:textDirection w:val="btLr"/>
                          </w:pPr>
                        </w:p>
                      </w:txbxContent>
                    </v:textbox>
                  </v:rect>
                  <v:oval id="Oval 18" o:spid="_x0000_s1044"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" fillcolor="#f4f8fb" stroked="f">
                    <v:fill color2="#0070c0" colors="0 #f4f8fb;48497f #366092;54395f #002060;1 #0070c0" focus="100%" type="gradient">
                      <o:fill v:ext="view" type="gradientUnscaled"/>
                    </v:fill>
                    <v:textbox inset="2.53958mm,2.53958mm,2.53958mm,2.53958mm">
                      <w:txbxContent>
                        <w:p w:rsidR="00227091" w:rsidRDefault="00227091">
                          <w:pPr>
                            <w:spacing w:after="0" w:line="240" w:lineRule="auto"/>
                            <w:textDirection w:val="btLr"/>
                          </w:pPr>
                        </w:p>
                      </w:txbxContent>
                    </v:textbox>
                  </v:oval>
                  <v:rect id="Retângulo 19" o:spid="_x0000_s1045" style="position:absolute;left:30600;top:25642;width:2515;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" fillcolor="white [3201]" stroked="f">
                    <v:textbox inset="2.53958mm,2.53958mm,2.53958mm,2.53958mm">
                      <w:txbxContent>
                        <w:p w:rsidR="00227091" w:rsidRDefault="00227091">
                          <w:pPr>
                            <w:spacing w:after="0" w:line="240" w:lineRule="auto"/>
                            <w:textDirection w:val="btL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Triângulo retângulo 20" o:spid="_x0000_s1046"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" fillcolor="white [3201]" stroked="f">
                    <v:textbox inset="2.53958mm,2.53958mm,2.53958mm,2.53958mm">
                      <w:txbxContent>
                        <w:p w:rsidR="00227091" w:rsidRDefault="00227091">
                          <w:pPr>
                            <w:spacing w:after="0" w:line="240" w:lineRule="auto"/>
                            <w:textDirection w:val="btLr"/>
                          </w:pPr>
                        </w:p>
                      </w:txbxContent>
                    </v:textbox>
                  </v:shape>
                  <v:shape id="Triângulo retângulo 21" o:spid="_x0000_s1047" type="#_x0000_t6" style="position:absolute;left:32588;top:28273;width:5356;height:47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" fillcolor="white [3201]" stroked="f">
                    <v:textbox inset="2.53958mm,2.53958mm,2.53958mm,2.53958mm">
                      <w:txbxContent>
                        <w:p w:rsidR="00227091" w:rsidRDefault="00227091">
                          <w:pPr>
                            <w:spacing w:after="0" w:line="240" w:lineRule="auto"/>
                            <w:textDirection w:val="btLr"/>
                          </w:pPr>
                        </w:p>
                      </w:txbxContent>
                    </v:textbox>
                  </v:shape>
                  <v:rect id="Retângulo 22" o:spid="_x0000_s1048" style="position:absolute;left:31490;top:25642;width:2516;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" fillcolor="white [3201]" stroked="f">
                    <v:textbox inset="2.53958mm,2.53958mm,2.53958mm,2.53958mm">
                      <w:txbxContent>
                        <w:p w:rsidR="00227091" w:rsidRDefault="00227091">
                          <w:pPr>
                            <w:spacing w:after="0" w:line="240" w:lineRule="auto"/>
                            <w:textDirection w:val="btLr"/>
                          </w:pPr>
                        </w:p>
                      </w:txbxContent>
                    </v:textbox>
                  </v:rect>
                </v:group>
                <w10:wrap type="square"/>
              </v:group>
            </w:pict>
          </mc:Fallback>
        </mc:AlternateContent>
      </w:r>
    </w:p>
    <w:p w:rsidR="00227091" w:rsidRDefault="00227091" w:rsidP="00CF0129">
      <w:pPr>
        <w:spacing w:line="276" w:lineRule="auto"/>
        <w:ind w:left="720" w:hanging="720"/>
        <w:jc w:val="center"/>
        <w:rPr>
          <w:rFonts w:ascii="Times New Roman" w:eastAsia="Times New Roman" w:hAnsi="Times New Roman" w:cs="Times New Roman"/>
          <w:sz w:val="40"/>
          <w:szCs w:val="40"/>
        </w:rPr>
      </w:pPr>
    </w:p>
    <w:p w:rsidR="00227091" w:rsidRDefault="00227091">
      <w:pPr>
        <w:spacing w:line="276" w:lineRule="auto"/>
        <w:jc w:val="center"/>
        <w:rPr>
          <w:rFonts w:ascii="Times New Roman" w:eastAsia="Times New Roman" w:hAnsi="Times New Roman" w:cs="Times New Roman"/>
          <w:sz w:val="40"/>
          <w:szCs w:val="40"/>
        </w:rPr>
      </w:pPr>
    </w:p>
    <w:p w:rsidR="00227091" w:rsidRDefault="00227091">
      <w:pPr>
        <w:spacing w:line="276" w:lineRule="auto"/>
        <w:jc w:val="center"/>
        <w:rPr>
          <w:rFonts w:ascii="Times New Roman" w:eastAsia="Times New Roman" w:hAnsi="Times New Roman" w:cs="Times New Roman"/>
          <w:sz w:val="40"/>
          <w:szCs w:val="40"/>
        </w:rPr>
      </w:pPr>
    </w:p>
    <w:p w:rsidR="00227091" w:rsidRDefault="00CE7C97">
      <w:pPr>
        <w:spacing w:line="276" w:lineRule="auto"/>
        <w:jc w:val="center"/>
        <w:rPr>
          <w:rFonts w:ascii="Arial" w:eastAsia="Arial" w:hAnsi="Arial" w:cs="Arial"/>
          <w:b/>
          <w:i/>
          <w:color w:val="808080"/>
          <w:sz w:val="24"/>
          <w:szCs w:val="24"/>
        </w:rPr>
      </w:pPr>
      <w:r>
        <w:rPr>
          <w:rFonts w:ascii="Arial" w:eastAsia="Arial" w:hAnsi="Arial" w:cs="Arial"/>
          <w:b/>
          <w:i/>
          <w:color w:val="808080"/>
          <w:sz w:val="24"/>
          <w:szCs w:val="24"/>
        </w:rPr>
        <w:t>EU-CERT:</w:t>
      </w:r>
      <w:r>
        <w:rPr>
          <w:rFonts w:ascii="Arial" w:eastAsia="Arial" w:hAnsi="Arial" w:cs="Arial"/>
          <w:b/>
          <w:i/>
          <w:color w:val="808080"/>
          <w:sz w:val="24"/>
          <w:szCs w:val="24"/>
        </w:rPr>
        <w:br/>
        <w:t>European Certificates and Accreditation for European Projects</w:t>
      </w:r>
    </w:p>
    <w:p w:rsidR="00227091" w:rsidRDefault="00227091">
      <w:pPr>
        <w:spacing w:line="276" w:lineRule="auto"/>
        <w:jc w:val="center"/>
        <w:rPr>
          <w:rFonts w:ascii="Arial" w:eastAsia="Arial" w:hAnsi="Arial" w:cs="Arial"/>
          <w:b/>
          <w:i/>
          <w:color w:val="808080"/>
          <w:sz w:val="24"/>
          <w:szCs w:val="24"/>
        </w:rPr>
      </w:pPr>
    </w:p>
    <w:p w:rsidR="004220B4" w:rsidRDefault="004220B4">
      <w:pPr>
        <w:pStyle w:val="Ttulo"/>
        <w:spacing w:after="0"/>
        <w:jc w:val="center"/>
        <w:rPr>
          <w:sz w:val="44"/>
          <w:szCs w:val="44"/>
        </w:rPr>
      </w:pPr>
      <w:bookmarkStart w:id="0" w:name="_heading=h.hjk7ap8xzog3" w:colFirst="0" w:colLast="0"/>
      <w:bookmarkStart w:id="1" w:name="_heading=h.iwcwldnx29gh" w:colFirst="0" w:colLast="0"/>
      <w:bookmarkEnd w:id="0"/>
      <w:bookmarkEnd w:id="1"/>
      <w:proofErr w:type="spellStart"/>
      <w:r w:rsidRPr="004220B4">
        <w:rPr>
          <w:sz w:val="44"/>
          <w:szCs w:val="44"/>
        </w:rPr>
        <w:t>Documento</w:t>
      </w:r>
      <w:proofErr w:type="spellEnd"/>
      <w:r w:rsidRPr="004220B4">
        <w:rPr>
          <w:sz w:val="44"/>
          <w:szCs w:val="44"/>
        </w:rPr>
        <w:t xml:space="preserve"> de </w:t>
      </w:r>
      <w:proofErr w:type="spellStart"/>
      <w:r w:rsidRPr="004220B4">
        <w:rPr>
          <w:sz w:val="44"/>
          <w:szCs w:val="44"/>
        </w:rPr>
        <w:t>orientação</w:t>
      </w:r>
      <w:proofErr w:type="spellEnd"/>
    </w:p>
    <w:p w:rsidR="004220B4" w:rsidRPr="004220B4" w:rsidRDefault="004220B4" w:rsidP="004220B4">
      <w:pPr>
        <w:pStyle w:val="Ttulo"/>
        <w:spacing w:after="0"/>
        <w:jc w:val="center"/>
        <w:rPr>
          <w:sz w:val="44"/>
          <w:szCs w:val="44"/>
        </w:rPr>
      </w:pPr>
      <w:r w:rsidRPr="004220B4">
        <w:rPr>
          <w:sz w:val="44"/>
          <w:szCs w:val="44"/>
        </w:rPr>
        <w:t xml:space="preserve">Desbloquear a Gestão da Qualidade e a Acreditação para o Setor da Educação de Adultos </w:t>
      </w:r>
    </w:p>
    <w:p w:rsidR="00227091" w:rsidRDefault="00CE7C97">
      <w:pPr>
        <w:spacing w:line="276" w:lineRule="auto"/>
        <w:jc w:val="center"/>
        <w:rPr>
          <w:rFonts w:ascii="Times New Roman" w:eastAsia="Times New Roman" w:hAnsi="Times New Roman" w:cs="Times New Roman"/>
          <w:i/>
          <w:color w:val="0E0E0E"/>
          <w:sz w:val="28"/>
          <w:szCs w:val="28"/>
        </w:rPr>
      </w:pPr>
      <w:r>
        <w:rPr>
          <w:b/>
          <w:sz w:val="40"/>
          <w:szCs w:val="40"/>
        </w:rPr>
        <w:br/>
      </w:r>
      <w:r w:rsidR="004220B4">
        <w:rPr>
          <w:rFonts w:ascii="Times New Roman" w:eastAsia="Times New Roman" w:hAnsi="Times New Roman" w:cs="Times New Roman"/>
          <w:i/>
          <w:color w:val="0E0E0E"/>
          <w:sz w:val="28"/>
          <w:szCs w:val="28"/>
        </w:rPr>
        <w:t>maio</w:t>
      </w:r>
      <w:r>
        <w:rPr>
          <w:rFonts w:ascii="Times New Roman" w:eastAsia="Times New Roman" w:hAnsi="Times New Roman" w:cs="Times New Roman"/>
          <w:i/>
          <w:color w:val="0E0E0E"/>
          <w:sz w:val="28"/>
          <w:szCs w:val="28"/>
        </w:rPr>
        <w:t xml:space="preserve"> 2024</w:t>
      </w:r>
    </w:p>
    <w:p w:rsidR="00227091" w:rsidRDefault="00CE7C9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TIR Consulting Group j.d.o.o</w:t>
      </w:r>
    </w:p>
    <w:p w:rsidR="00227091" w:rsidRDefault="004220B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ZAGREB, Croácia</w:t>
      </w:r>
      <w:r w:rsidR="00CE7C97">
        <w:rPr>
          <w:rFonts w:ascii="Times New Roman" w:eastAsia="Times New Roman" w:hAnsi="Times New Roman" w:cs="Times New Roman"/>
          <w:sz w:val="24"/>
          <w:szCs w:val="24"/>
        </w:rPr>
        <w:t xml:space="preserve"> </w:t>
      </w:r>
    </w:p>
    <w:p w:rsidR="00227091" w:rsidRDefault="00227091">
      <w:pPr>
        <w:spacing w:after="0" w:line="360" w:lineRule="auto"/>
        <w:rPr>
          <w:b/>
          <w:sz w:val="24"/>
          <w:szCs w:val="24"/>
        </w:rPr>
      </w:pPr>
    </w:p>
    <w:p w:rsidR="00227091" w:rsidRDefault="00227091">
      <w:pPr>
        <w:spacing w:after="0" w:line="360" w:lineRule="auto"/>
        <w:rPr>
          <w:b/>
          <w:sz w:val="24"/>
          <w:szCs w:val="24"/>
        </w:rPr>
      </w:pPr>
    </w:p>
    <w:p w:rsidR="00227091" w:rsidRDefault="004220B4">
      <w:pPr>
        <w:spacing w:after="0" w:line="360" w:lineRule="auto"/>
        <w:rPr>
          <w:b/>
          <w:sz w:val="24"/>
          <w:szCs w:val="24"/>
        </w:rPr>
      </w:pPr>
      <w:r>
        <w:rPr>
          <w:b/>
          <w:sz w:val="24"/>
          <w:szCs w:val="24"/>
        </w:rPr>
        <w:t>Acrónimo</w:t>
      </w:r>
      <w:r w:rsidR="00CE7C97">
        <w:rPr>
          <w:b/>
          <w:sz w:val="24"/>
          <w:szCs w:val="24"/>
        </w:rPr>
        <w:t xml:space="preserve">: </w:t>
      </w:r>
      <w:r w:rsidR="00CE7C97">
        <w:rPr>
          <w:b/>
          <w:sz w:val="24"/>
          <w:szCs w:val="24"/>
        </w:rPr>
        <w:tab/>
      </w:r>
      <w:r w:rsidR="00CE7C97">
        <w:rPr>
          <w:b/>
          <w:sz w:val="24"/>
          <w:szCs w:val="24"/>
        </w:rPr>
        <w:tab/>
      </w:r>
      <w:r w:rsidR="00CE7C97">
        <w:rPr>
          <w:b/>
          <w:sz w:val="24"/>
          <w:szCs w:val="24"/>
        </w:rPr>
        <w:tab/>
      </w:r>
      <w:r w:rsidR="00CE7C97">
        <w:rPr>
          <w:sz w:val="24"/>
          <w:szCs w:val="24"/>
        </w:rPr>
        <w:t>EU-CERT</w:t>
      </w:r>
    </w:p>
    <w:p w:rsidR="00227091" w:rsidRDefault="004220B4">
      <w:pPr>
        <w:spacing w:after="0" w:line="360" w:lineRule="auto"/>
        <w:rPr>
          <w:sz w:val="24"/>
          <w:szCs w:val="24"/>
        </w:rPr>
      </w:pPr>
      <w:r>
        <w:rPr>
          <w:b/>
          <w:sz w:val="24"/>
          <w:szCs w:val="24"/>
        </w:rPr>
        <w:t>Nº de Referência do projeto</w:t>
      </w:r>
      <w:r w:rsidR="00CE7C97">
        <w:rPr>
          <w:b/>
          <w:sz w:val="24"/>
          <w:szCs w:val="24"/>
        </w:rPr>
        <w:t xml:space="preserve">: </w:t>
      </w:r>
      <w:r w:rsidR="00CE7C97">
        <w:rPr>
          <w:sz w:val="24"/>
          <w:szCs w:val="24"/>
        </w:rPr>
        <w:t xml:space="preserve">2021-1-DE02-KA220-ADU-000033541 </w:t>
      </w:r>
    </w:p>
    <w:p w:rsidR="00227091" w:rsidRDefault="004220B4">
      <w:pPr>
        <w:spacing w:after="0" w:line="360" w:lineRule="auto"/>
        <w:rPr>
          <w:sz w:val="24"/>
          <w:szCs w:val="24"/>
        </w:rPr>
      </w:pPr>
      <w:r>
        <w:rPr>
          <w:b/>
          <w:sz w:val="24"/>
          <w:szCs w:val="24"/>
        </w:rPr>
        <w:t>Durão do projeto</w:t>
      </w:r>
      <w:r w:rsidR="00CE7C97">
        <w:rPr>
          <w:b/>
          <w:sz w:val="24"/>
          <w:szCs w:val="24"/>
        </w:rPr>
        <w:t>:</w:t>
      </w:r>
      <w:r w:rsidR="00CE7C97">
        <w:rPr>
          <w:sz w:val="24"/>
          <w:szCs w:val="24"/>
        </w:rPr>
        <w:t xml:space="preserve"> </w:t>
      </w:r>
      <w:r w:rsidR="00CE7C97">
        <w:rPr>
          <w:sz w:val="24"/>
          <w:szCs w:val="24"/>
        </w:rPr>
        <w:tab/>
      </w:r>
      <w:r w:rsidR="00CE7C97">
        <w:rPr>
          <w:sz w:val="24"/>
          <w:szCs w:val="24"/>
        </w:rPr>
        <w:tab/>
        <w:t xml:space="preserve">01.02.2022 – 31.05.2024 </w:t>
      </w:r>
      <w:r w:rsidR="00CE7C97">
        <w:rPr>
          <w:b/>
          <w:sz w:val="24"/>
          <w:szCs w:val="24"/>
        </w:rPr>
        <w:t xml:space="preserve">(28 month) </w:t>
      </w:r>
    </w:p>
    <w:p w:rsidR="00227091" w:rsidRDefault="00CE7C97">
      <w:pPr>
        <w:spacing w:after="0" w:line="360" w:lineRule="auto"/>
        <w:ind w:hanging="2120"/>
        <w:rPr>
          <w:sz w:val="24"/>
          <w:szCs w:val="24"/>
        </w:rPr>
      </w:pPr>
      <w:r>
        <w:rPr>
          <w:b/>
          <w:sz w:val="24"/>
          <w:szCs w:val="24"/>
        </w:rPr>
        <w:t>Proj</w:t>
      </w:r>
      <w:r>
        <w:rPr>
          <w:b/>
          <w:sz w:val="24"/>
          <w:szCs w:val="24"/>
        </w:rPr>
        <w:tab/>
      </w:r>
      <w:r w:rsidR="004220B4">
        <w:rPr>
          <w:b/>
          <w:sz w:val="24"/>
          <w:szCs w:val="24"/>
        </w:rPr>
        <w:t>Parceiros do projeto</w:t>
      </w:r>
      <w:r>
        <w:rPr>
          <w:b/>
          <w:sz w:val="24"/>
          <w:szCs w:val="24"/>
        </w:rPr>
        <w:t xml:space="preserve">: </w:t>
      </w:r>
      <w:r>
        <w:rPr>
          <w:b/>
          <w:sz w:val="24"/>
          <w:szCs w:val="24"/>
        </w:rPr>
        <w:tab/>
      </w:r>
      <w:r>
        <w:rPr>
          <w:b/>
          <w:sz w:val="24"/>
          <w:szCs w:val="24"/>
        </w:rPr>
        <w:tab/>
      </w:r>
      <w:r>
        <w:rPr>
          <w:sz w:val="24"/>
          <w:szCs w:val="24"/>
        </w:rPr>
        <w:t>University of Paderborn (P0), Germany (Coordinator)</w:t>
      </w:r>
    </w:p>
    <w:p w:rsidR="00227091" w:rsidRDefault="00CE7C97">
      <w:pPr>
        <w:spacing w:after="0" w:line="360" w:lineRule="auto"/>
        <w:ind w:hanging="2120"/>
        <w:rPr>
          <w:sz w:val="24"/>
          <w:szCs w:val="24"/>
        </w:rPr>
      </w:pPr>
      <w:r>
        <w:rPr>
          <w:sz w:val="24"/>
          <w:szCs w:val="24"/>
        </w:rPr>
        <w:tab/>
      </w:r>
      <w:r>
        <w:rPr>
          <w:sz w:val="24"/>
          <w:szCs w:val="24"/>
        </w:rPr>
        <w:tab/>
      </w:r>
      <w:r>
        <w:rPr>
          <w:sz w:val="24"/>
          <w:szCs w:val="24"/>
        </w:rPr>
        <w:tab/>
      </w:r>
      <w:r>
        <w:rPr>
          <w:sz w:val="24"/>
          <w:szCs w:val="24"/>
        </w:rPr>
        <w:tab/>
      </w:r>
      <w:r>
        <w:rPr>
          <w:sz w:val="24"/>
          <w:szCs w:val="24"/>
        </w:rPr>
        <w:tab/>
        <w:t>Ingenious Knowledge GmbH, Germany (P1)</w:t>
      </w:r>
    </w:p>
    <w:p w:rsidR="00227091" w:rsidRDefault="00CE7C97" w:rsidP="004220B4">
      <w:pPr>
        <w:spacing w:after="0" w:line="360" w:lineRule="auto"/>
        <w:ind w:left="2831"/>
        <w:rPr>
          <w:sz w:val="24"/>
          <w:szCs w:val="24"/>
        </w:rPr>
      </w:pPr>
      <w:r>
        <w:rPr>
          <w:sz w:val="24"/>
          <w:szCs w:val="24"/>
        </w:rPr>
        <w:t xml:space="preserve">RUTIS-Associação Rede de Universidades da Terceira Idade,     Portugal (P2) </w:t>
      </w:r>
    </w:p>
    <w:p w:rsidR="00227091" w:rsidRDefault="00CE7C97">
      <w:pPr>
        <w:spacing w:after="0" w:line="360" w:lineRule="auto"/>
        <w:ind w:left="2124" w:firstLine="707"/>
        <w:rPr>
          <w:sz w:val="24"/>
          <w:szCs w:val="24"/>
        </w:rPr>
      </w:pPr>
      <w:r>
        <w:rPr>
          <w:sz w:val="24"/>
          <w:szCs w:val="24"/>
        </w:rPr>
        <w:t>TIR Consulting Group j.d.o.o., Croatia (P3)</w:t>
      </w:r>
    </w:p>
    <w:p w:rsidR="00227091" w:rsidRDefault="00CE7C97">
      <w:pPr>
        <w:spacing w:after="0" w:line="360" w:lineRule="auto"/>
        <w:ind w:left="2124" w:firstLine="707"/>
        <w:rPr>
          <w:sz w:val="24"/>
          <w:szCs w:val="24"/>
        </w:rPr>
      </w:pPr>
      <w:r>
        <w:rPr>
          <w:sz w:val="24"/>
          <w:szCs w:val="24"/>
        </w:rPr>
        <w:t>Esquare, France (P4)</w:t>
      </w:r>
    </w:p>
    <w:p w:rsidR="00227091" w:rsidRDefault="00CE7C97">
      <w:pPr>
        <w:spacing w:after="0" w:line="360" w:lineRule="auto"/>
        <w:ind w:left="2124" w:firstLine="707"/>
        <w:rPr>
          <w:sz w:val="24"/>
          <w:szCs w:val="24"/>
        </w:rPr>
      </w:pPr>
      <w:r>
        <w:rPr>
          <w:sz w:val="24"/>
          <w:szCs w:val="24"/>
        </w:rPr>
        <w:t>STANDO LTD Cyprus (P5)</w:t>
      </w:r>
    </w:p>
    <w:p w:rsidR="00227091" w:rsidRPr="004220B4" w:rsidRDefault="00CE7C97" w:rsidP="004220B4">
      <w:pPr>
        <w:spacing w:after="0" w:line="360" w:lineRule="auto"/>
        <w:ind w:left="2124" w:firstLine="707"/>
        <w:rPr>
          <w:sz w:val="24"/>
          <w:szCs w:val="24"/>
        </w:rPr>
      </w:pPr>
      <w:r>
        <w:rPr>
          <w:rFonts w:ascii="Arial" w:eastAsia="Arial" w:hAnsi="Arial" w:cs="Arial"/>
          <w:color w:val="00205B"/>
        </w:rPr>
        <w:lastRenderedPageBreak/>
        <w:br/>
      </w:r>
      <w:r>
        <w:rPr>
          <w:b/>
          <w:sz w:val="24"/>
          <w:szCs w:val="24"/>
        </w:rPr>
        <w:t xml:space="preserve"> </w:t>
      </w:r>
    </w:p>
    <w:p w:rsidR="00227091" w:rsidRPr="004220B4" w:rsidRDefault="004220B4" w:rsidP="004220B4">
      <w:pPr>
        <w:pStyle w:val="Cabealho1"/>
        <w:jc w:val="both"/>
      </w:pPr>
      <w:bookmarkStart w:id="2" w:name="_heading=h.vtfm91hqra03" w:colFirst="0" w:colLast="0"/>
      <w:bookmarkEnd w:id="2"/>
      <w:proofErr w:type="spellStart"/>
      <w:r>
        <w:t>Conteúdos</w:t>
      </w:r>
      <w:proofErr w:type="spellEnd"/>
    </w:p>
    <w:sdt>
      <w:sdtPr>
        <w:id w:val="145949408"/>
        <w:docPartObj>
          <w:docPartGallery w:val="Table of Contents"/>
          <w:docPartUnique/>
        </w:docPartObj>
      </w:sdtPr>
      <w:sdtEndPr/>
      <w:sdtContent>
        <w:p w:rsidR="00227091" w:rsidRDefault="00CE7C97">
          <w:pPr>
            <w:widowControl w:val="0"/>
            <w:tabs>
              <w:tab w:val="right" w:pos="9025"/>
            </w:tabs>
            <w:spacing w:before="60" w:after="0" w:line="240" w:lineRule="auto"/>
            <w:rPr>
              <w:b/>
              <w:noProof/>
              <w:color w:val="000000"/>
              <w:sz w:val="26"/>
              <w:szCs w:val="26"/>
            </w:rPr>
          </w:pPr>
          <w:r>
            <w:fldChar w:fldCharType="begin"/>
          </w:r>
          <w:r>
            <w:instrText xml:space="preserve"> TOC \h \u \z \t "Heading 1,1,Heading 2,2,Heading 3,3,Heading 4,4,Heading 5,5,Heading 6,6,"</w:instrText>
          </w:r>
          <w:r>
            <w:fldChar w:fldCharType="separate"/>
          </w:r>
          <w:hyperlink w:anchor="_heading=h.vtfm91hqra03">
            <w:r>
              <w:rPr>
                <w:b/>
                <w:noProof/>
                <w:color w:val="000000"/>
                <w:sz w:val="26"/>
                <w:szCs w:val="26"/>
              </w:rPr>
              <w:tab/>
            </w:r>
          </w:hyperlink>
          <w:r>
            <w:rPr>
              <w:noProof/>
            </w:rPr>
            <w:fldChar w:fldCharType="begin"/>
          </w:r>
          <w:r>
            <w:rPr>
              <w:noProof/>
            </w:rPr>
            <w:instrText xml:space="preserve"> PAGEREF _heading=h.vtfm91hqra03 \h </w:instrText>
          </w:r>
          <w:r>
            <w:rPr>
              <w:noProof/>
            </w:rPr>
          </w:r>
          <w:r>
            <w:rPr>
              <w:noProof/>
            </w:rPr>
            <w:fldChar w:fldCharType="separate"/>
          </w:r>
          <w:r w:rsidR="0026611C">
            <w:rPr>
              <w:noProof/>
            </w:rPr>
            <w:t>2</w:t>
          </w:r>
          <w:r>
            <w:rPr>
              <w:noProof/>
            </w:rPr>
            <w:fldChar w:fldCharType="end"/>
          </w:r>
        </w:p>
        <w:p w:rsidR="00227091" w:rsidRDefault="00077F05">
          <w:pPr>
            <w:widowControl w:val="0"/>
            <w:tabs>
              <w:tab w:val="right" w:pos="9025"/>
            </w:tabs>
            <w:spacing w:before="60" w:after="0" w:line="240" w:lineRule="auto"/>
            <w:rPr>
              <w:b/>
              <w:noProof/>
              <w:color w:val="000000"/>
              <w:sz w:val="26"/>
              <w:szCs w:val="26"/>
            </w:rPr>
          </w:pPr>
          <w:hyperlink w:anchor="_heading=h.8ldpacov3jmj">
            <w:r w:rsidR="00CE7C97">
              <w:rPr>
                <w:b/>
                <w:noProof/>
                <w:color w:val="000000"/>
                <w:sz w:val="26"/>
                <w:szCs w:val="26"/>
              </w:rPr>
              <w:t xml:space="preserve">1 </w:t>
            </w:r>
            <w:r w:rsidR="0026611C" w:rsidRPr="0026611C">
              <w:rPr>
                <w:b/>
                <w:noProof/>
                <w:color w:val="000000"/>
                <w:sz w:val="26"/>
                <w:szCs w:val="26"/>
              </w:rPr>
              <w:t>Introdução - Breve resumo executivo</w:t>
            </w:r>
            <w:r w:rsidR="00CE7C97">
              <w:rPr>
                <w:b/>
                <w:noProof/>
                <w:color w:val="000000"/>
                <w:sz w:val="26"/>
                <w:szCs w:val="26"/>
              </w:rPr>
              <w:tab/>
            </w:r>
          </w:hyperlink>
          <w:r w:rsidR="00CE7C97">
            <w:rPr>
              <w:noProof/>
            </w:rPr>
            <w:fldChar w:fldCharType="begin"/>
          </w:r>
          <w:r w:rsidR="00CE7C97">
            <w:rPr>
              <w:noProof/>
            </w:rPr>
            <w:instrText xml:space="preserve"> PAGEREF _heading=h.8ldpacov3jmj \h </w:instrText>
          </w:r>
          <w:r w:rsidR="00CE7C97">
            <w:rPr>
              <w:noProof/>
            </w:rPr>
          </w:r>
          <w:r w:rsidR="00CE7C97">
            <w:rPr>
              <w:noProof/>
            </w:rPr>
            <w:fldChar w:fldCharType="separate"/>
          </w:r>
          <w:r w:rsidR="0026611C">
            <w:rPr>
              <w:noProof/>
            </w:rPr>
            <w:t>3</w:t>
          </w:r>
          <w:r w:rsidR="00CE7C97">
            <w:rPr>
              <w:noProof/>
            </w:rPr>
            <w:fldChar w:fldCharType="end"/>
          </w:r>
        </w:p>
        <w:p w:rsidR="00227091" w:rsidRDefault="00077F05">
          <w:pPr>
            <w:widowControl w:val="0"/>
            <w:tabs>
              <w:tab w:val="right" w:pos="9025"/>
            </w:tabs>
            <w:spacing w:before="60" w:after="0" w:line="240" w:lineRule="auto"/>
            <w:rPr>
              <w:b/>
              <w:noProof/>
              <w:color w:val="000000"/>
              <w:sz w:val="26"/>
              <w:szCs w:val="26"/>
            </w:rPr>
          </w:pPr>
          <w:hyperlink w:anchor="_heading=h.r696guj179l9">
            <w:r w:rsidR="0026611C">
              <w:rPr>
                <w:b/>
                <w:noProof/>
                <w:color w:val="000000"/>
                <w:sz w:val="26"/>
                <w:szCs w:val="26"/>
              </w:rPr>
              <w:t xml:space="preserve">2 </w:t>
            </w:r>
            <w:r w:rsidR="0026611C" w:rsidRPr="0026611C">
              <w:rPr>
                <w:b/>
                <w:noProof/>
                <w:color w:val="000000"/>
                <w:sz w:val="26"/>
                <w:szCs w:val="26"/>
              </w:rPr>
              <w:t>Breve descrição geral do EU-CERT</w:t>
            </w:r>
            <w:r w:rsidR="00CE7C97">
              <w:rPr>
                <w:b/>
                <w:noProof/>
                <w:color w:val="000000"/>
                <w:sz w:val="26"/>
                <w:szCs w:val="26"/>
              </w:rPr>
              <w:tab/>
            </w:r>
          </w:hyperlink>
          <w:r w:rsidR="00CE7C97">
            <w:rPr>
              <w:noProof/>
            </w:rPr>
            <w:fldChar w:fldCharType="begin"/>
          </w:r>
          <w:r w:rsidR="00CE7C97">
            <w:rPr>
              <w:noProof/>
            </w:rPr>
            <w:instrText xml:space="preserve"> PAGEREF _heading=h.r696guj179l9 \h </w:instrText>
          </w:r>
          <w:r w:rsidR="00CE7C97">
            <w:rPr>
              <w:noProof/>
            </w:rPr>
          </w:r>
          <w:r w:rsidR="00CE7C97">
            <w:rPr>
              <w:noProof/>
            </w:rPr>
            <w:fldChar w:fldCharType="separate"/>
          </w:r>
          <w:r w:rsidR="0026611C">
            <w:rPr>
              <w:noProof/>
            </w:rPr>
            <w:t>4</w:t>
          </w:r>
          <w:r w:rsidR="00CE7C97">
            <w:rPr>
              <w:noProof/>
            </w:rPr>
            <w:fldChar w:fldCharType="end"/>
          </w:r>
        </w:p>
        <w:p w:rsidR="00227091" w:rsidRDefault="00077F05">
          <w:pPr>
            <w:widowControl w:val="0"/>
            <w:tabs>
              <w:tab w:val="right" w:pos="9025"/>
            </w:tabs>
            <w:spacing w:before="60" w:after="0" w:line="240" w:lineRule="auto"/>
            <w:ind w:left="360"/>
            <w:rPr>
              <w:noProof/>
              <w:color w:val="000000"/>
              <w:sz w:val="26"/>
              <w:szCs w:val="26"/>
            </w:rPr>
          </w:pPr>
          <w:hyperlink w:anchor="_heading=h.bwaxmbmht4n3">
            <w:r w:rsidR="0026611C">
              <w:rPr>
                <w:noProof/>
                <w:color w:val="000000"/>
                <w:sz w:val="26"/>
                <w:szCs w:val="26"/>
              </w:rPr>
              <w:t xml:space="preserve">2.1 </w:t>
            </w:r>
            <w:r w:rsidR="00CE7C97">
              <w:rPr>
                <w:noProof/>
                <w:color w:val="000000"/>
                <w:sz w:val="26"/>
                <w:szCs w:val="26"/>
              </w:rPr>
              <w:t>Project</w:t>
            </w:r>
            <w:r w:rsidR="0026611C">
              <w:rPr>
                <w:noProof/>
                <w:color w:val="000000"/>
                <w:sz w:val="26"/>
                <w:szCs w:val="26"/>
              </w:rPr>
              <w:t xml:space="preserve"> EU-CERT</w:t>
            </w:r>
            <w:r w:rsidR="00CE7C97">
              <w:rPr>
                <w:noProof/>
                <w:color w:val="000000"/>
                <w:sz w:val="26"/>
                <w:szCs w:val="26"/>
              </w:rPr>
              <w:tab/>
            </w:r>
          </w:hyperlink>
          <w:r w:rsidR="00CE7C97">
            <w:rPr>
              <w:noProof/>
            </w:rPr>
            <w:fldChar w:fldCharType="begin"/>
          </w:r>
          <w:r w:rsidR="00CE7C97">
            <w:rPr>
              <w:noProof/>
            </w:rPr>
            <w:instrText xml:space="preserve"> PAGEREF _heading=h.bwaxmbmht4n3 \h </w:instrText>
          </w:r>
          <w:r w:rsidR="00CE7C97">
            <w:rPr>
              <w:noProof/>
            </w:rPr>
          </w:r>
          <w:r w:rsidR="00CE7C97">
            <w:rPr>
              <w:noProof/>
            </w:rPr>
            <w:fldChar w:fldCharType="separate"/>
          </w:r>
          <w:r w:rsidR="0026611C">
            <w:rPr>
              <w:noProof/>
            </w:rPr>
            <w:t>4</w:t>
          </w:r>
          <w:r w:rsidR="00CE7C97">
            <w:rPr>
              <w:noProof/>
            </w:rPr>
            <w:fldChar w:fldCharType="end"/>
          </w:r>
        </w:p>
        <w:p w:rsidR="00227091" w:rsidRDefault="00077F05">
          <w:pPr>
            <w:widowControl w:val="0"/>
            <w:tabs>
              <w:tab w:val="right" w:pos="9025"/>
            </w:tabs>
            <w:spacing w:before="60" w:after="0" w:line="240" w:lineRule="auto"/>
            <w:ind w:left="360"/>
            <w:rPr>
              <w:noProof/>
              <w:color w:val="000000"/>
              <w:sz w:val="26"/>
              <w:szCs w:val="26"/>
            </w:rPr>
          </w:pPr>
          <w:hyperlink w:anchor="_heading=h.ac6sabi4vbvy">
            <w:r w:rsidR="00CE7C97">
              <w:rPr>
                <w:noProof/>
                <w:color w:val="000000"/>
                <w:sz w:val="26"/>
                <w:szCs w:val="26"/>
              </w:rPr>
              <w:t xml:space="preserve">2.2 </w:t>
            </w:r>
            <w:r w:rsidR="0026611C">
              <w:rPr>
                <w:noProof/>
                <w:color w:val="000000"/>
                <w:sz w:val="26"/>
                <w:szCs w:val="26"/>
              </w:rPr>
              <w:t xml:space="preserve">Importância do </w:t>
            </w:r>
            <w:r w:rsidR="00CE7C97">
              <w:rPr>
                <w:noProof/>
                <w:color w:val="000000"/>
                <w:sz w:val="26"/>
                <w:szCs w:val="26"/>
              </w:rPr>
              <w:t>EU-CERT</w:t>
            </w:r>
            <w:r w:rsidR="00CE7C97">
              <w:rPr>
                <w:noProof/>
                <w:color w:val="000000"/>
                <w:sz w:val="26"/>
                <w:szCs w:val="26"/>
              </w:rPr>
              <w:tab/>
            </w:r>
          </w:hyperlink>
          <w:r w:rsidR="00CE7C97">
            <w:rPr>
              <w:noProof/>
            </w:rPr>
            <w:fldChar w:fldCharType="begin"/>
          </w:r>
          <w:r w:rsidR="00CE7C97">
            <w:rPr>
              <w:noProof/>
            </w:rPr>
            <w:instrText xml:space="preserve"> PAGEREF _heading=h.ac6sabi4vbvy \h </w:instrText>
          </w:r>
          <w:r w:rsidR="00CE7C97">
            <w:rPr>
              <w:noProof/>
            </w:rPr>
          </w:r>
          <w:r w:rsidR="00CE7C97">
            <w:rPr>
              <w:noProof/>
            </w:rPr>
            <w:fldChar w:fldCharType="separate"/>
          </w:r>
          <w:r w:rsidR="0026611C">
            <w:rPr>
              <w:noProof/>
            </w:rPr>
            <w:t>5</w:t>
          </w:r>
          <w:r w:rsidR="00CE7C97">
            <w:rPr>
              <w:noProof/>
            </w:rPr>
            <w:fldChar w:fldCharType="end"/>
          </w:r>
        </w:p>
        <w:p w:rsidR="00227091" w:rsidRDefault="00077F05">
          <w:pPr>
            <w:widowControl w:val="0"/>
            <w:tabs>
              <w:tab w:val="right" w:pos="9025"/>
            </w:tabs>
            <w:spacing w:before="60" w:after="0" w:line="240" w:lineRule="auto"/>
            <w:ind w:left="360"/>
            <w:rPr>
              <w:noProof/>
              <w:color w:val="000000"/>
              <w:sz w:val="26"/>
              <w:szCs w:val="26"/>
            </w:rPr>
          </w:pPr>
          <w:hyperlink w:anchor="_heading=h.r9n3ne7t4i27">
            <w:r w:rsidR="00CE7C97">
              <w:rPr>
                <w:noProof/>
                <w:color w:val="000000"/>
                <w:sz w:val="26"/>
                <w:szCs w:val="26"/>
              </w:rPr>
              <w:t xml:space="preserve">2.3 </w:t>
            </w:r>
            <w:r w:rsidR="0026611C" w:rsidRPr="0026611C">
              <w:rPr>
                <w:noProof/>
                <w:color w:val="000000"/>
                <w:sz w:val="26"/>
                <w:szCs w:val="26"/>
              </w:rPr>
              <w:t>Resultados do pr</w:t>
            </w:r>
            <w:r w:rsidR="0026611C">
              <w:rPr>
                <w:noProof/>
                <w:color w:val="000000"/>
                <w:sz w:val="26"/>
                <w:szCs w:val="26"/>
              </w:rPr>
              <w:t>ojeto EU-CERT</w:t>
            </w:r>
            <w:r w:rsidR="00CE7C97">
              <w:rPr>
                <w:noProof/>
                <w:color w:val="000000"/>
                <w:sz w:val="26"/>
                <w:szCs w:val="26"/>
              </w:rPr>
              <w:tab/>
            </w:r>
          </w:hyperlink>
          <w:r w:rsidR="00CE7C97">
            <w:rPr>
              <w:noProof/>
            </w:rPr>
            <w:fldChar w:fldCharType="begin"/>
          </w:r>
          <w:r w:rsidR="00CE7C97">
            <w:rPr>
              <w:noProof/>
            </w:rPr>
            <w:instrText xml:space="preserve"> PAGEREF _heading=h.r9n3ne7t4i27 \h </w:instrText>
          </w:r>
          <w:r w:rsidR="00CE7C97">
            <w:rPr>
              <w:noProof/>
            </w:rPr>
          </w:r>
          <w:r w:rsidR="00CE7C97">
            <w:rPr>
              <w:noProof/>
            </w:rPr>
            <w:fldChar w:fldCharType="separate"/>
          </w:r>
          <w:r w:rsidR="0026611C">
            <w:rPr>
              <w:noProof/>
            </w:rPr>
            <w:t>7</w:t>
          </w:r>
          <w:r w:rsidR="00CE7C97">
            <w:rPr>
              <w:noProof/>
            </w:rPr>
            <w:fldChar w:fldCharType="end"/>
          </w:r>
        </w:p>
        <w:p w:rsidR="00227091" w:rsidRDefault="00077F05">
          <w:pPr>
            <w:widowControl w:val="0"/>
            <w:tabs>
              <w:tab w:val="right" w:pos="9025"/>
            </w:tabs>
            <w:spacing w:before="60" w:after="0" w:line="240" w:lineRule="auto"/>
            <w:rPr>
              <w:b/>
              <w:noProof/>
              <w:color w:val="000000"/>
              <w:sz w:val="26"/>
              <w:szCs w:val="26"/>
            </w:rPr>
          </w:pPr>
          <w:hyperlink w:anchor="_heading=h.gs7l3c92ngvs">
            <w:r w:rsidR="00CE7C97">
              <w:rPr>
                <w:b/>
                <w:noProof/>
                <w:color w:val="000000"/>
                <w:sz w:val="26"/>
                <w:szCs w:val="26"/>
              </w:rPr>
              <w:t xml:space="preserve">3. </w:t>
            </w:r>
            <w:r w:rsidR="0026611C" w:rsidRPr="0026611C">
              <w:rPr>
                <w:b/>
                <w:noProof/>
                <w:color w:val="000000"/>
                <w:sz w:val="26"/>
                <w:szCs w:val="26"/>
              </w:rPr>
              <w:t>Como é que o EU-CERT contribui para um quadro global da UE</w:t>
            </w:r>
            <w:r w:rsidR="00CE7C97">
              <w:rPr>
                <w:b/>
                <w:noProof/>
                <w:color w:val="000000"/>
                <w:sz w:val="26"/>
                <w:szCs w:val="26"/>
              </w:rPr>
              <w:tab/>
            </w:r>
          </w:hyperlink>
          <w:r w:rsidR="00CE7C97">
            <w:rPr>
              <w:noProof/>
            </w:rPr>
            <w:fldChar w:fldCharType="begin"/>
          </w:r>
          <w:r w:rsidR="00CE7C97">
            <w:rPr>
              <w:noProof/>
            </w:rPr>
            <w:instrText xml:space="preserve"> PAGEREF _heading=h.gs7l3c92ngvs \h </w:instrText>
          </w:r>
          <w:r w:rsidR="00CE7C97">
            <w:rPr>
              <w:noProof/>
            </w:rPr>
          </w:r>
          <w:r w:rsidR="00CE7C97">
            <w:rPr>
              <w:noProof/>
            </w:rPr>
            <w:fldChar w:fldCharType="separate"/>
          </w:r>
          <w:r w:rsidR="0026611C">
            <w:rPr>
              <w:noProof/>
            </w:rPr>
            <w:t>10</w:t>
          </w:r>
          <w:r w:rsidR="00CE7C97">
            <w:rPr>
              <w:noProof/>
            </w:rPr>
            <w:fldChar w:fldCharType="end"/>
          </w:r>
        </w:p>
        <w:p w:rsidR="00227091" w:rsidRDefault="00077F05">
          <w:pPr>
            <w:widowControl w:val="0"/>
            <w:tabs>
              <w:tab w:val="right" w:pos="9025"/>
            </w:tabs>
            <w:spacing w:before="60" w:after="0" w:line="240" w:lineRule="auto"/>
            <w:rPr>
              <w:b/>
              <w:noProof/>
              <w:color w:val="000000"/>
              <w:sz w:val="26"/>
              <w:szCs w:val="26"/>
            </w:rPr>
          </w:pPr>
          <w:hyperlink w:anchor="_heading=h.3mu6dnwws2i7">
            <w:r w:rsidR="00CE7C97">
              <w:rPr>
                <w:b/>
                <w:noProof/>
                <w:color w:val="000000"/>
                <w:sz w:val="26"/>
                <w:szCs w:val="26"/>
              </w:rPr>
              <w:t xml:space="preserve">4. </w:t>
            </w:r>
            <w:r w:rsidR="0026611C" w:rsidRPr="0026611C">
              <w:rPr>
                <w:b/>
                <w:noProof/>
                <w:color w:val="000000"/>
                <w:sz w:val="26"/>
                <w:szCs w:val="26"/>
              </w:rPr>
              <w:t>Apoio à acreditaç</w:t>
            </w:r>
            <w:r w:rsidR="0026611C">
              <w:rPr>
                <w:b/>
                <w:noProof/>
                <w:color w:val="000000"/>
                <w:sz w:val="26"/>
                <w:szCs w:val="26"/>
              </w:rPr>
              <w:t>ão do EU-CERT na UE e fora dela</w:t>
            </w:r>
            <w:r w:rsidR="00CE7C97">
              <w:rPr>
                <w:b/>
                <w:noProof/>
                <w:color w:val="000000"/>
                <w:sz w:val="26"/>
                <w:szCs w:val="26"/>
              </w:rPr>
              <w:tab/>
            </w:r>
          </w:hyperlink>
          <w:r w:rsidR="00CE7C97">
            <w:rPr>
              <w:noProof/>
            </w:rPr>
            <w:fldChar w:fldCharType="begin"/>
          </w:r>
          <w:r w:rsidR="00CE7C97">
            <w:rPr>
              <w:noProof/>
            </w:rPr>
            <w:instrText xml:space="preserve"> PAGEREF _heading=h.3mu6dnwws2i7 \h </w:instrText>
          </w:r>
          <w:r w:rsidR="00CE7C97">
            <w:rPr>
              <w:noProof/>
            </w:rPr>
          </w:r>
          <w:r w:rsidR="00CE7C97">
            <w:rPr>
              <w:noProof/>
            </w:rPr>
            <w:fldChar w:fldCharType="separate"/>
          </w:r>
          <w:r w:rsidR="0026611C">
            <w:rPr>
              <w:noProof/>
            </w:rPr>
            <w:t>12</w:t>
          </w:r>
          <w:r w:rsidR="00CE7C97">
            <w:rPr>
              <w:noProof/>
            </w:rPr>
            <w:fldChar w:fldCharType="end"/>
          </w:r>
        </w:p>
        <w:p w:rsidR="00227091" w:rsidRDefault="00077F05">
          <w:pPr>
            <w:widowControl w:val="0"/>
            <w:tabs>
              <w:tab w:val="right" w:pos="9025"/>
            </w:tabs>
            <w:spacing w:before="60" w:after="0" w:line="240" w:lineRule="auto"/>
            <w:rPr>
              <w:b/>
              <w:color w:val="000000"/>
              <w:sz w:val="26"/>
              <w:szCs w:val="26"/>
            </w:rPr>
          </w:pPr>
          <w:hyperlink w:anchor="_heading=h.8rd08p3aj2ru">
            <w:r w:rsidR="00CE7C97">
              <w:rPr>
                <w:b/>
                <w:noProof/>
                <w:color w:val="000000"/>
                <w:sz w:val="26"/>
                <w:szCs w:val="26"/>
              </w:rPr>
              <w:t xml:space="preserve">5. </w:t>
            </w:r>
            <w:r w:rsidR="0026611C">
              <w:rPr>
                <w:b/>
                <w:noProof/>
                <w:color w:val="000000"/>
                <w:sz w:val="26"/>
                <w:szCs w:val="26"/>
              </w:rPr>
              <w:t>Conclusão</w:t>
            </w:r>
            <w:r w:rsidR="00CE7C97">
              <w:rPr>
                <w:b/>
                <w:noProof/>
                <w:color w:val="000000"/>
                <w:sz w:val="26"/>
                <w:szCs w:val="26"/>
              </w:rPr>
              <w:tab/>
            </w:r>
          </w:hyperlink>
          <w:r w:rsidR="00CE7C97">
            <w:rPr>
              <w:noProof/>
            </w:rPr>
            <w:fldChar w:fldCharType="begin"/>
          </w:r>
          <w:r w:rsidR="00CE7C97">
            <w:rPr>
              <w:noProof/>
            </w:rPr>
            <w:instrText xml:space="preserve"> PAGEREF _heading=h.8rd08p3aj2ru \h </w:instrText>
          </w:r>
          <w:r w:rsidR="00CE7C97">
            <w:rPr>
              <w:noProof/>
            </w:rPr>
          </w:r>
          <w:r w:rsidR="00CE7C97">
            <w:rPr>
              <w:noProof/>
            </w:rPr>
            <w:fldChar w:fldCharType="separate"/>
          </w:r>
          <w:r w:rsidR="0026611C">
            <w:rPr>
              <w:noProof/>
            </w:rPr>
            <w:t>14</w:t>
          </w:r>
          <w:r w:rsidR="00CE7C97">
            <w:rPr>
              <w:noProof/>
            </w:rPr>
            <w:fldChar w:fldCharType="end"/>
          </w:r>
          <w:r w:rsidR="00CE7C97">
            <w:fldChar w:fldCharType="end"/>
          </w:r>
        </w:p>
      </w:sdtContent>
    </w:sdt>
    <w:p w:rsidR="00227091" w:rsidRDefault="00227091">
      <w:pPr>
        <w:rPr>
          <w:sz w:val="26"/>
          <w:szCs w:val="26"/>
        </w:rPr>
      </w:pPr>
    </w:p>
    <w:p w:rsidR="00227091" w:rsidRDefault="00227091"/>
    <w:p w:rsidR="00227091" w:rsidRDefault="00227091">
      <w:pPr>
        <w:pBdr>
          <w:top w:val="nil"/>
          <w:left w:val="nil"/>
          <w:bottom w:val="nil"/>
          <w:right w:val="nil"/>
          <w:between w:val="nil"/>
        </w:pBdr>
        <w:spacing w:after="0" w:line="240" w:lineRule="auto"/>
        <w:ind w:left="432"/>
        <w:jc w:val="both"/>
        <w:rPr>
          <w:color w:val="000000"/>
        </w:rPr>
      </w:pPr>
    </w:p>
    <w:p w:rsidR="00227091" w:rsidRDefault="00CE7C97">
      <w:pPr>
        <w:spacing w:after="0" w:line="240" w:lineRule="auto"/>
        <w:jc w:val="both"/>
      </w:pPr>
      <w:r>
        <w:br w:type="page"/>
      </w:r>
      <w:bookmarkStart w:id="3" w:name="_GoBack"/>
      <w:bookmarkEnd w:id="3"/>
    </w:p>
    <w:p w:rsidR="00227091" w:rsidRDefault="00227091">
      <w:pPr>
        <w:spacing w:after="0" w:line="240" w:lineRule="auto"/>
        <w:jc w:val="both"/>
      </w:pPr>
    </w:p>
    <w:p w:rsidR="00227091" w:rsidRDefault="004220B4" w:rsidP="004220B4">
      <w:pPr>
        <w:pStyle w:val="Cabealho1"/>
        <w:numPr>
          <w:ilvl w:val="0"/>
          <w:numId w:val="9"/>
        </w:numPr>
        <w:jc w:val="both"/>
      </w:pPr>
      <w:bookmarkStart w:id="4" w:name="_heading=h.8ldpacov3jmj" w:colFirst="0" w:colLast="0"/>
      <w:bookmarkEnd w:id="4"/>
      <w:proofErr w:type="spellStart"/>
      <w:r w:rsidRPr="004220B4">
        <w:t>Introdução</w:t>
      </w:r>
      <w:proofErr w:type="spellEnd"/>
      <w:r w:rsidRPr="004220B4">
        <w:t xml:space="preserve"> - Breve </w:t>
      </w:r>
      <w:proofErr w:type="spellStart"/>
      <w:r w:rsidRPr="004220B4">
        <w:t>resumo</w:t>
      </w:r>
      <w:proofErr w:type="spellEnd"/>
      <w:r w:rsidRPr="004220B4">
        <w:t xml:space="preserve"> </w:t>
      </w:r>
      <w:proofErr w:type="spellStart"/>
      <w:r w:rsidRPr="004220B4">
        <w:t>executivo</w:t>
      </w:r>
      <w:proofErr w:type="spellEnd"/>
    </w:p>
    <w:p w:rsidR="00227091" w:rsidRDefault="00227091">
      <w:pPr>
        <w:ind w:left="720"/>
      </w:pPr>
    </w:p>
    <w:p w:rsidR="004220B4" w:rsidRDefault="004220B4" w:rsidP="004220B4">
      <w:pPr>
        <w:jc w:val="both"/>
      </w:pPr>
      <w:r>
        <w:t>Nos últimos anos, a UE desenvolveu políticas e diretrizes para reforçar a competitividade sustentável nos Estados-Membros. Para criar confiança e flexibilidade entre os Estados-Membros e permitir que os indivíduos adquiram, atualizem e melhorem as suas competências e aptidões, a UE formulou uma série de recomendações para os prestadores de educação de adultos e para os indivíduos. (Resolução do Conselho relativa a um quadro estratégico para a cooperação europeia no domínio da educação e da formação rumo ao Espaço Europeu da Educação e mais além (2021-2030) 2021/C 66/01)</w:t>
      </w:r>
      <w:r w:rsidR="006E11F4">
        <w:t>.</w:t>
      </w:r>
    </w:p>
    <w:p w:rsidR="004220B4" w:rsidRDefault="004220B4" w:rsidP="004220B4">
      <w:pPr>
        <w:jc w:val="both"/>
      </w:pPr>
    </w:p>
    <w:p w:rsidR="00227091" w:rsidRDefault="004220B4" w:rsidP="004220B4">
      <w:pPr>
        <w:jc w:val="both"/>
      </w:pPr>
      <w:r>
        <w:t>Vários estudos sublinham os benefícios da aprendizagem ao longo da vida para adultos. Seguir um percurso de aprendizagem ao longo da vida tem revelado retornos pessoais, sociais e económicos. A participação dos adultos na aprendizagem ao longo da vida varia na Europa. Com uma população e uma demografia diversificadas, em alguns países, a participação varia consideravelmente. (Aprendizagem e Competências para Adultos, Documento Político da EAEA, 2018/01).</w:t>
      </w:r>
    </w:p>
    <w:p w:rsidR="00227091" w:rsidRDefault="006E11F4">
      <w:pPr>
        <w:jc w:val="both"/>
      </w:pPr>
      <w:r w:rsidRPr="006E11F4">
        <w:t>O projeto EU-CERT centra-se na educação de adultos em toda a UE através de um programa de acreditação e certificação. O projeto, apoiado pelo programa Erasmus+, integra uma série de iniciativas desenvolvidas pela UE. Uma análise das necessidades do consórcio EU-CERT (organizações da Alemanha, Croácia, Chipre, França e Portugal) revelou a necessidade de transparência para gerir a visão da UE do Espaço Europeu da Educação 2025 (Proposta de Recomendação do Conselho relativa a uma abordagem europeia das microcredenciais para a aprendizagem ao longo da vida e a empregabilidade, Conselho da União Europeia, 25 de maio de 2022, proposta adotada em 16 de junho de 2022)</w:t>
      </w:r>
      <w:r>
        <w:t>.</w:t>
      </w:r>
    </w:p>
    <w:p w:rsidR="006E11F4" w:rsidRDefault="006E11F4">
      <w:pPr>
        <w:jc w:val="both"/>
      </w:pPr>
    </w:p>
    <w:p w:rsidR="00227091" w:rsidRPr="006E11F4" w:rsidRDefault="006E11F4" w:rsidP="006E11F4">
      <w:r w:rsidRPr="006E11F4">
        <w:t>Ao garantir normas e qualidade comuns, esta proposta proporciona oportunidades de aprendizagem flexíveis e inclusivas para todos os indivíduos. A análise das necessidades do consórcio EU-CERT (entre 200 formadores de 50 prestadores de serviços de educação de adultos no âmbito da parceria) indicou que 87% dos utilizadores ansiavam por um processo de acreditação transparente para melhorar as suas ofertas de educação de adultos e a sua competitividade na UE e não só. O sistema de acreditação EU-CERT baseia-se em critérios claros e num procedimento de acreditação e certificação sólido e desenvolvido em conjunto. Assim, o EU-CERT apoia as normas da UE e os valores comuns partilhados na educação de adultos. Além disso, promove a participação de educadores de adultos europeus numa rede de educação de adultos de elevada qualidade, melhorando e mantendo a qualidade e os pad</w:t>
      </w:r>
      <w:r w:rsidR="00CF0129">
        <w:t>rões da UE. Enquanto sistema OER</w:t>
      </w:r>
      <w:r w:rsidRPr="006E11F4">
        <w:t>, a ferramenta EU-CERT oferece ainda transparência e visibilidade em toda a Europa e para além dela.</w:t>
      </w:r>
    </w:p>
    <w:p w:rsidR="00227091" w:rsidRDefault="00227091"/>
    <w:p w:rsidR="00227091" w:rsidRDefault="00227091"/>
    <w:p w:rsidR="00227091" w:rsidRDefault="00227091"/>
    <w:p w:rsidR="00227091" w:rsidRDefault="00227091"/>
    <w:p w:rsidR="00227091" w:rsidRDefault="00227091">
      <w:pPr>
        <w:pStyle w:val="Cabealho1"/>
        <w:ind w:left="432"/>
        <w:jc w:val="both"/>
      </w:pPr>
      <w:bookmarkStart w:id="5" w:name="_heading=h.xk991bnpk106" w:colFirst="0" w:colLast="0"/>
      <w:bookmarkEnd w:id="5"/>
    </w:p>
    <w:p w:rsidR="00227091" w:rsidRDefault="006E11F4" w:rsidP="006E11F4">
      <w:pPr>
        <w:pStyle w:val="Cabealho1"/>
        <w:numPr>
          <w:ilvl w:val="0"/>
          <w:numId w:val="9"/>
        </w:numPr>
        <w:jc w:val="both"/>
      </w:pPr>
      <w:bookmarkStart w:id="6" w:name="_heading=h.r696guj179l9" w:colFirst="0" w:colLast="0"/>
      <w:bookmarkEnd w:id="6"/>
      <w:r>
        <w:t xml:space="preserve"> Breve </w:t>
      </w:r>
      <w:proofErr w:type="spellStart"/>
      <w:r>
        <w:t>descrição</w:t>
      </w:r>
      <w:proofErr w:type="spellEnd"/>
      <w:r>
        <w:t xml:space="preserve"> </w:t>
      </w:r>
      <w:proofErr w:type="spellStart"/>
      <w:r>
        <w:t>geral</w:t>
      </w:r>
      <w:proofErr w:type="spellEnd"/>
      <w:r>
        <w:t xml:space="preserve"> do </w:t>
      </w:r>
      <w:r w:rsidR="00CE7C97">
        <w:t>EU-CERT</w:t>
      </w:r>
    </w:p>
    <w:p w:rsidR="00227091" w:rsidRDefault="00227091">
      <w:pPr>
        <w:pStyle w:val="Cabealho2"/>
        <w:spacing w:line="240" w:lineRule="auto"/>
        <w:jc w:val="both"/>
      </w:pPr>
      <w:bookmarkStart w:id="7" w:name="_heading=h.3thmheg3rb3g" w:colFirst="0" w:colLast="0"/>
      <w:bookmarkEnd w:id="7"/>
    </w:p>
    <w:p w:rsidR="00227091" w:rsidRDefault="006E11F4">
      <w:pPr>
        <w:pStyle w:val="Cabealho2"/>
        <w:numPr>
          <w:ilvl w:val="1"/>
          <w:numId w:val="19"/>
        </w:numPr>
        <w:spacing w:line="240" w:lineRule="auto"/>
        <w:jc w:val="both"/>
      </w:pPr>
      <w:bookmarkStart w:id="8" w:name="_heading=h.bwaxmbmht4n3" w:colFirst="0" w:colLast="0"/>
      <w:bookmarkEnd w:id="8"/>
      <w:r>
        <w:t xml:space="preserve">Projeto </w:t>
      </w:r>
      <w:r w:rsidR="00CE7C97">
        <w:t>EU-</w:t>
      </w:r>
      <w:r>
        <w:t>CERT</w:t>
      </w:r>
    </w:p>
    <w:p w:rsidR="00227091" w:rsidRDefault="00227091"/>
    <w:p w:rsidR="006E11F4" w:rsidRDefault="006E11F4">
      <w:r w:rsidRPr="006E11F4">
        <w:t xml:space="preserve">O consórcio EU-CERT (Certificados Europeus e Acreditação para Projetos Europeus) é financiado pela União Europeia ao abrigo da Ação-Chave 2 do programa Erasmus+ para Parcerias Estratégicas para o Sector dos Adultos O consórcio EU-CERT inclui as seguintes organizações Universitat Paderborn (Alemanha como coordenadora), e parceiros da Croácia, TIR Consulting Group j.d.o.o , Chipre, STANDO Ltd, França, ESquare, Portugal RUTIS - Associação Rede de Universidades da Terceira Idade e o parceiro técnico da Alemanha, Ingenious Knowledge GmBH.  </w:t>
      </w:r>
    </w:p>
    <w:p w:rsidR="006E11F4" w:rsidRPr="00B31313" w:rsidRDefault="006E11F4" w:rsidP="006E11F4">
      <w:r w:rsidRPr="00B31313">
        <w:t>O projeto EU-CERT abrange os 8 princípios da Educação de Adultos 1) Auto-orientação 2) aprender fazendo 3) Relevância 4) Experiência 5) Utilização de todos os sentidos 6) Prática 7) Desenvolvimento pessoal 8) Envolvimento, tal como referido por Sarah Cordiner (</w:t>
      </w:r>
      <w:hyperlink r:id="rId8" w:history="1">
        <w:r w:rsidRPr="00274E40">
          <w:rPr>
            <w:rStyle w:val="Hiperligao"/>
            <w:rFonts w:cs="Calibri"/>
          </w:rPr>
          <w:t>https://sarahcordiner.com/the-8-fundamental-principles-of-adu/</w:t>
        </w:r>
      </w:hyperlink>
      <w:r w:rsidRPr="00B31313">
        <w:t>)</w:t>
      </w:r>
    </w:p>
    <w:p w:rsidR="00227091" w:rsidRDefault="006E11F4">
      <w:r w:rsidRPr="006E11F4">
        <w:t>O EU-CERT centrou-se no desenvolvimento de um sistema de acreditação robusto que pode ser utilizado por várias partes interessadas. Com base na licença Creative Commons Sharealike 4.0, a ferramenta EU-CERT é uma ferramenta robusta para ser utilizada pelos prestadores de serviços de educação de adultos, com as seguintes características</w:t>
      </w:r>
      <w:r w:rsidR="00CE7C97">
        <w:t>:</w:t>
      </w:r>
    </w:p>
    <w:p w:rsidR="006E11F4" w:rsidRDefault="006E11F4" w:rsidP="006E11F4">
      <w:pPr>
        <w:pStyle w:val="PargrafodaLista"/>
        <w:numPr>
          <w:ilvl w:val="0"/>
          <w:numId w:val="21"/>
        </w:numPr>
      </w:pPr>
      <w:r w:rsidRPr="006E11F4">
        <w:rPr>
          <w:b/>
        </w:rPr>
        <w:t>Abertura</w:t>
      </w:r>
      <w:r>
        <w:t>: Os OER [Recursos educativos abertos] devem ser de acesso livre, disponíveis para utilização, reutilização e redistribuição por qualquer pessoa, sem quaisquer restrições ou custos.</w:t>
      </w:r>
    </w:p>
    <w:p w:rsidR="006E11F4" w:rsidRDefault="006E11F4" w:rsidP="006E11F4">
      <w:pPr>
        <w:pStyle w:val="PargrafodaLista"/>
        <w:numPr>
          <w:ilvl w:val="0"/>
          <w:numId w:val="21"/>
        </w:numPr>
      </w:pPr>
      <w:r w:rsidRPr="006E11F4">
        <w:rPr>
          <w:b/>
        </w:rPr>
        <w:t>Exatidão</w:t>
      </w:r>
      <w:r>
        <w:t>: Os OER devem ser exatos, atualizados e baseados em fontes de informação fiáveis.</w:t>
      </w:r>
    </w:p>
    <w:p w:rsidR="006E11F4" w:rsidRDefault="006E11F4" w:rsidP="006E11F4">
      <w:pPr>
        <w:pStyle w:val="PargrafodaLista"/>
        <w:numPr>
          <w:ilvl w:val="0"/>
          <w:numId w:val="21"/>
        </w:numPr>
      </w:pPr>
      <w:r w:rsidRPr="006E11F4">
        <w:rPr>
          <w:b/>
        </w:rPr>
        <w:t>Clareza</w:t>
      </w:r>
      <w:r>
        <w:t>: Os OER devem ser escritos de forma clara e bem organizados, com objetivos e resultados de aprendizagem claros.</w:t>
      </w:r>
    </w:p>
    <w:p w:rsidR="006E11F4" w:rsidRDefault="006E11F4" w:rsidP="006E11F4">
      <w:pPr>
        <w:pStyle w:val="PargrafodaLista"/>
        <w:numPr>
          <w:ilvl w:val="0"/>
          <w:numId w:val="21"/>
        </w:numPr>
      </w:pPr>
      <w:r w:rsidRPr="006E11F4">
        <w:rPr>
          <w:b/>
        </w:rPr>
        <w:t>Eficácia pedagógica</w:t>
      </w:r>
      <w:r>
        <w:t>: Os OER devem ser concebidos para promover uma aprendizagem efetiva, utilizando estratégias de ensino e métodos de avaliação adequados.</w:t>
      </w:r>
    </w:p>
    <w:p w:rsidR="006E11F4" w:rsidRDefault="006E11F4" w:rsidP="006E11F4">
      <w:pPr>
        <w:pStyle w:val="PargrafodaLista"/>
        <w:numPr>
          <w:ilvl w:val="0"/>
          <w:numId w:val="21"/>
        </w:numPr>
      </w:pPr>
      <w:r w:rsidRPr="006E11F4">
        <w:rPr>
          <w:b/>
        </w:rPr>
        <w:t>Interatividade</w:t>
      </w:r>
      <w:r>
        <w:t>: Os OER devem ser interativos, envolventes e concebidos para promover uma aprendizagem ativa.</w:t>
      </w:r>
    </w:p>
    <w:p w:rsidR="006E11F4" w:rsidRDefault="006E11F4" w:rsidP="006E11F4">
      <w:pPr>
        <w:pStyle w:val="PargrafodaLista"/>
        <w:numPr>
          <w:ilvl w:val="0"/>
          <w:numId w:val="21"/>
        </w:numPr>
      </w:pPr>
      <w:r w:rsidRPr="006E11F4">
        <w:rPr>
          <w:b/>
        </w:rPr>
        <w:t>Acessibilidade</w:t>
      </w:r>
      <w:r>
        <w:t xml:space="preserve">: Os OER devem ser concebidos para serem acessíveis a todos os </w:t>
      </w:r>
      <w:r w:rsidR="00CF0129">
        <w:t>aprendentes</w:t>
      </w:r>
      <w:r>
        <w:t xml:space="preserve"> ou a um grupo-alvo específico, incluindo aqueles com deficiências ou diferentes estilos de aprendizagem.</w:t>
      </w:r>
    </w:p>
    <w:p w:rsidR="006E11F4" w:rsidRDefault="006E11F4" w:rsidP="006E11F4">
      <w:pPr>
        <w:pStyle w:val="PargrafodaLista"/>
        <w:numPr>
          <w:ilvl w:val="0"/>
          <w:numId w:val="21"/>
        </w:numPr>
      </w:pPr>
      <w:r w:rsidRPr="006E11F4">
        <w:rPr>
          <w:b/>
        </w:rPr>
        <w:t>Qualidade técnica</w:t>
      </w:r>
      <w:r>
        <w:t>: Os OER devem ser tecnicamente sólidos, com bom design, funcionalidade e usabilidade.</w:t>
      </w:r>
    </w:p>
    <w:p w:rsidR="006E11F4" w:rsidRDefault="006E11F4" w:rsidP="006E11F4">
      <w:pPr>
        <w:pStyle w:val="PargrafodaLista"/>
        <w:numPr>
          <w:ilvl w:val="0"/>
          <w:numId w:val="21"/>
        </w:numPr>
      </w:pPr>
      <w:r w:rsidRPr="006E11F4">
        <w:rPr>
          <w:b/>
        </w:rPr>
        <w:t>Conformidade legal</w:t>
      </w:r>
      <w:r>
        <w:t>: Os OER devem cumprir os direitos de autor e outros requisitos legais, incluindo a atribuição correta das fontes.</w:t>
      </w:r>
    </w:p>
    <w:p w:rsidR="006E11F4" w:rsidRDefault="006E11F4" w:rsidP="006E11F4">
      <w:pPr>
        <w:pStyle w:val="PargrafodaLista"/>
        <w:numPr>
          <w:ilvl w:val="0"/>
          <w:numId w:val="21"/>
        </w:numPr>
      </w:pPr>
      <w:r w:rsidRPr="006E11F4">
        <w:rPr>
          <w:b/>
        </w:rPr>
        <w:t>Sustentabilidade</w:t>
      </w:r>
      <w:r>
        <w:t>: Os OER devem ser concebidos para serem sustentáveis, com um plano de manutenção e atualização contínuas.</w:t>
      </w:r>
    </w:p>
    <w:p w:rsidR="006E11F4" w:rsidRPr="006E11F4" w:rsidRDefault="006E11F4" w:rsidP="006E11F4">
      <w:pPr>
        <w:pStyle w:val="PargrafodaLista"/>
        <w:numPr>
          <w:ilvl w:val="0"/>
          <w:numId w:val="21"/>
        </w:numPr>
      </w:pPr>
      <w:r w:rsidRPr="006E11F4">
        <w:rPr>
          <w:b/>
        </w:rPr>
        <w:t xml:space="preserve">Envolvimento da comunidade: </w:t>
      </w:r>
      <w:r w:rsidRPr="006E11F4">
        <w:t>Os OER devem ser desenvolvidos em co</w:t>
      </w:r>
      <w:r w:rsidR="00CF0129">
        <w:t>laboração com educadores, aprendentes</w:t>
      </w:r>
      <w:r w:rsidRPr="006E11F4">
        <w:t xml:space="preserve"> e outras partes interessadas, para garantir que satisfazem as necessidades da comunidade que servem.</w:t>
      </w:r>
    </w:p>
    <w:p w:rsidR="006E11F4" w:rsidRDefault="006E11F4">
      <w:pPr>
        <w:spacing w:after="0" w:line="240" w:lineRule="auto"/>
        <w:jc w:val="both"/>
      </w:pPr>
    </w:p>
    <w:p w:rsidR="00227091" w:rsidRPr="006E11F4" w:rsidRDefault="006E11F4" w:rsidP="006E11F4">
      <w:pPr>
        <w:spacing w:after="0" w:line="240" w:lineRule="auto"/>
        <w:jc w:val="both"/>
      </w:pPr>
      <w:r w:rsidRPr="006E11F4">
        <w:t>Para além disso, a ferramenta EU-CERT passou por um intenso processo de qualidade, tanto no âmbito da parceria do consórcio como em colaboração com especialistas de cada país que contribuíram para o seu desenvolvimento. Em suma, a Ferramenta EU-CERT, com um processo de acreditação abrangente e uma certificação de qualidade, centra-se nos indivíduos, reconhecendo as aptidões, os conhecimentos e as competências adquiridas pelos formandos.</w:t>
      </w:r>
    </w:p>
    <w:p w:rsidR="00227091" w:rsidRDefault="00227091">
      <w:pPr>
        <w:spacing w:after="0" w:line="240" w:lineRule="auto"/>
        <w:jc w:val="both"/>
      </w:pPr>
    </w:p>
    <w:p w:rsidR="00227091" w:rsidRDefault="006E11F4">
      <w:pPr>
        <w:pStyle w:val="Cabealho2"/>
        <w:numPr>
          <w:ilvl w:val="1"/>
          <w:numId w:val="19"/>
        </w:numPr>
        <w:spacing w:line="240" w:lineRule="auto"/>
        <w:jc w:val="both"/>
      </w:pPr>
      <w:bookmarkStart w:id="9" w:name="_heading=h.ac6sabi4vbvy" w:colFirst="0" w:colLast="0"/>
      <w:bookmarkEnd w:id="9"/>
      <w:r>
        <w:t>Importância do EU-CERT</w:t>
      </w:r>
    </w:p>
    <w:p w:rsidR="00227091" w:rsidRDefault="00227091">
      <w:pPr>
        <w:spacing w:after="0" w:line="240" w:lineRule="auto"/>
        <w:jc w:val="both"/>
        <w:rPr>
          <w:color w:val="000000"/>
        </w:rPr>
      </w:pPr>
    </w:p>
    <w:p w:rsidR="00227091" w:rsidRDefault="002C7C7E">
      <w:pPr>
        <w:spacing w:after="0" w:line="240" w:lineRule="auto"/>
        <w:jc w:val="both"/>
        <w:rPr>
          <w:color w:val="000000"/>
        </w:rPr>
      </w:pPr>
      <w:r w:rsidRPr="002C7C7E">
        <w:rPr>
          <w:color w:val="000000"/>
        </w:rPr>
        <w:t xml:space="preserve">Tentando harmonizar os conceitos ECVET e ECTS e abordando o enorme défice de literacia e competências na UE (OCDE (2013) “Perspetivas de Competências 2013 - Primeiros resultados do Inquérito às Competências dos Adultos”), o EU-CERT oferece aos educadores de adultos, formadores, instituições, decisores políticos e até mesmo aos aprendentes uma possibilidade de melhorar o sistema de acreditação e certificação. Com o EU-CERT, os indivíduos podem percorrer com confiança o seu percurso profissional, enquanto os educadores podem gerir com confiança as questões da Qualidade, Transparência, Necessidades Centradas no </w:t>
      </w:r>
      <w:r w:rsidR="00CF0129">
        <w:rPr>
          <w:color w:val="000000"/>
        </w:rPr>
        <w:t>Aprendente</w:t>
      </w:r>
      <w:r w:rsidRPr="002C7C7E">
        <w:rPr>
          <w:color w:val="000000"/>
        </w:rPr>
        <w:t>, Portabilidade, Relevância, Autenticidade e Reconhecimento, em consonância com o impulso da UE para uma região mais sustentável e competitiva. Por conseguinte, o EU-CERT também aborda a Agenda de Educação de Adultos da UE (2021-2030), que visa uma maior participação na educação de adultos através de cinco pilares:</w:t>
      </w:r>
    </w:p>
    <w:p w:rsidR="002C7C7E" w:rsidRDefault="002C7C7E">
      <w:pPr>
        <w:spacing w:after="0" w:line="240" w:lineRule="auto"/>
        <w:jc w:val="both"/>
        <w:rPr>
          <w:color w:val="000000"/>
        </w:rPr>
      </w:pPr>
    </w:p>
    <w:p w:rsidR="002C7C7E" w:rsidRDefault="002C7C7E" w:rsidP="002C7C7E">
      <w:pPr>
        <w:jc w:val="both"/>
      </w:pPr>
      <w:r>
        <w:t>● governação da educação de adultos - com uma forte ênfase nas estratégias nacionais de todo o governo e nas parcerias entre as partes interessadas</w:t>
      </w:r>
    </w:p>
    <w:p w:rsidR="002C7C7E" w:rsidRDefault="002C7C7E" w:rsidP="002C7C7E">
      <w:pPr>
        <w:jc w:val="both"/>
      </w:pPr>
      <w:r>
        <w:t>● oferta e aceitação de oportunidades de aprendizagem ao longo da vida com financiamento sustentável</w:t>
      </w:r>
    </w:p>
    <w:p w:rsidR="002C7C7E" w:rsidRDefault="002C7C7E" w:rsidP="002C7C7E">
      <w:pPr>
        <w:jc w:val="both"/>
      </w:pPr>
      <w:r>
        <w:t>● acessibilidade e flexibilidade - para se adaptar às necessidades dos adultos</w:t>
      </w:r>
    </w:p>
    <w:p w:rsidR="002C7C7E" w:rsidRDefault="002C7C7E" w:rsidP="002C7C7E">
      <w:pPr>
        <w:jc w:val="both"/>
      </w:pPr>
      <w:r>
        <w:t>● qualidade, equidade, inclusão e sucesso na educação de adultos - com destaque para o desenvolvimento profissional do pessoal da educação de adultos, a mobilidade dos aprendentes e do pessoal, a garantia de qualidade e o apoio ativo aos grupos desfavorecidos</w:t>
      </w:r>
    </w:p>
    <w:p w:rsidR="002C7C7E" w:rsidRPr="008105C0" w:rsidRDefault="002C7C7E" w:rsidP="002C7C7E">
      <w:pPr>
        <w:jc w:val="both"/>
      </w:pPr>
      <w:r>
        <w:t>● as transições ecológica e digital e as necessidades de competências conexas</w:t>
      </w:r>
    </w:p>
    <w:p w:rsidR="002C7C7E" w:rsidRDefault="002C7C7E">
      <w:pPr>
        <w:spacing w:after="0" w:line="240" w:lineRule="auto"/>
        <w:jc w:val="both"/>
        <w:rPr>
          <w:color w:val="000000"/>
        </w:rPr>
      </w:pPr>
    </w:p>
    <w:p w:rsidR="002C7C7E" w:rsidRPr="002C7C7E" w:rsidRDefault="002C7C7E" w:rsidP="002C7C7E">
      <w:pPr>
        <w:spacing w:after="0" w:line="240" w:lineRule="auto"/>
        <w:jc w:val="both"/>
        <w:rPr>
          <w:color w:val="000000"/>
        </w:rPr>
      </w:pPr>
      <w:r w:rsidRPr="002C7C7E">
        <w:rPr>
          <w:color w:val="000000"/>
        </w:rPr>
        <w:t>Além disso, o EU-CERT sensibiliza os aprendentes adultos, os educadores de adultos, os prestadores de educação de adultos e os decisores políticos para a qualidade e os tipos de cursos e instituições certificados disponíveis nos países parceiros e em toda a Europa. Criando e reforçando uma cultura de aprendizagem entre os adultos, o EU-CERT motiva ainda mais os aprendentes adultos através da visibilidade dos cursos acreditados e certificados e dos prestadores de educação de adultos.</w:t>
      </w:r>
    </w:p>
    <w:p w:rsidR="002C7C7E" w:rsidRPr="002C7C7E" w:rsidRDefault="002C7C7E" w:rsidP="002C7C7E">
      <w:pPr>
        <w:spacing w:after="0" w:line="240" w:lineRule="auto"/>
        <w:jc w:val="both"/>
        <w:rPr>
          <w:color w:val="000000"/>
        </w:rPr>
      </w:pPr>
    </w:p>
    <w:p w:rsidR="00227091" w:rsidRDefault="002C7C7E" w:rsidP="002C7C7E">
      <w:pPr>
        <w:spacing w:after="0" w:line="240" w:lineRule="auto"/>
        <w:jc w:val="both"/>
        <w:rPr>
          <w:color w:val="000000"/>
        </w:rPr>
      </w:pPr>
      <w:r w:rsidRPr="002C7C7E">
        <w:rPr>
          <w:color w:val="000000"/>
        </w:rPr>
        <w:t>Com uma abordagem centrada no formando, a ferramenta EU-CERT também proporciona aos formandos e aos prestadores de educação de adultos a confiança necessária para interagirem entre si através de vários métodos: aprendizagem à distância, aprendizagem em linha, formação em contexto de trabalho, cursos a tempo parcial e aprendizagem presencial no âmbito do prestador de educação de adultos.</w:t>
      </w:r>
    </w:p>
    <w:p w:rsidR="00227091" w:rsidRDefault="00227091">
      <w:pPr>
        <w:spacing w:after="0" w:line="240" w:lineRule="auto"/>
        <w:jc w:val="both"/>
        <w:rPr>
          <w:color w:val="000000"/>
        </w:rPr>
      </w:pPr>
    </w:p>
    <w:p w:rsidR="00A375B7" w:rsidRDefault="00A375B7" w:rsidP="00A375B7">
      <w:pPr>
        <w:jc w:val="both"/>
      </w:pPr>
      <w:r>
        <w:t xml:space="preserve">A participação de mais adultos no processo de aprendizagem beneficia os indivíduos, as instituições de ensino e aprendizagem, outras organizações no local de trabalho e a sociedade em geral. Os adultos que continuam a aprender são mais empregáveis, gozam de melhor saúde e são cidadãos mais ativos. </w:t>
      </w:r>
      <w:r>
        <w:lastRenderedPageBreak/>
        <w:t xml:space="preserve">A utilização da ferramenta de acreditação e certificação EU-CERT permite estratégias de sensibilização mais eficazes e direcionadas a nível local, nacional e regional. </w:t>
      </w:r>
    </w:p>
    <w:p w:rsidR="00A375B7" w:rsidRPr="008105C0" w:rsidRDefault="00A375B7" w:rsidP="00A375B7">
      <w:pPr>
        <w:jc w:val="both"/>
      </w:pPr>
      <w:r>
        <w:t>Para os países parceiros e em toda a UE, a ferramenta EU-CERT oferece oportunidades de alta qualidade e bem direcionadas, gerando procura de ensino e aprendizagem formal, não formal e informal. Ao aperfeiçoar as suas estratégias, a ferramenta EU-CERT oferece aos prestadores de serviços e aos aprendentes uma situação vantajosa para todos, através de um processo de acreditação e certificação normalizado e de melhor qualidade. Por sua vez, os países parceiros e em toda a UE, as nações e os prestadores de educação de adultos podem desenvolver estratégias de avaliação inicial, formativa e sumativa que motivarão os adultos e apoiarão a sua aprendizagem durante anos.</w:t>
      </w:r>
    </w:p>
    <w:p w:rsidR="00227091" w:rsidRDefault="00227091" w:rsidP="00A375B7">
      <w:pPr>
        <w:spacing w:after="0" w:line="240" w:lineRule="auto"/>
        <w:jc w:val="both"/>
        <w:rPr>
          <w:color w:val="000000"/>
        </w:rPr>
      </w:pPr>
    </w:p>
    <w:p w:rsidR="00227091" w:rsidRDefault="00A375B7">
      <w:pPr>
        <w:spacing w:after="0" w:line="240" w:lineRule="auto"/>
        <w:jc w:val="both"/>
        <w:rPr>
          <w:color w:val="000000"/>
        </w:rPr>
      </w:pPr>
      <w:r w:rsidRPr="00A375B7">
        <w:rPr>
          <w:color w:val="000000"/>
        </w:rPr>
        <w:t>Em resumo, o instrumento de acreditação e certificação do EU-CERT é importante pelas seguintes razões</w:t>
      </w:r>
      <w:r w:rsidR="00CE7C97" w:rsidRPr="00A375B7">
        <w:rPr>
          <w:color w:val="000000"/>
        </w:rPr>
        <w:t>:</w:t>
      </w:r>
      <w:r w:rsidR="00CE7C97">
        <w:rPr>
          <w:color w:val="000000"/>
        </w:rPr>
        <w:t xml:space="preserve"> </w:t>
      </w:r>
    </w:p>
    <w:p w:rsidR="00A375B7" w:rsidRDefault="00A375B7">
      <w:pPr>
        <w:spacing w:after="0" w:line="240" w:lineRule="auto"/>
        <w:jc w:val="both"/>
        <w:rPr>
          <w:color w:val="000000"/>
        </w:rPr>
      </w:pPr>
    </w:p>
    <w:p w:rsidR="00A375B7" w:rsidRDefault="00A375B7" w:rsidP="00A375B7">
      <w:pPr>
        <w:pStyle w:val="PargrafodaLista"/>
        <w:numPr>
          <w:ilvl w:val="0"/>
          <w:numId w:val="10"/>
        </w:numPr>
      </w:pPr>
      <w:r>
        <w:t>Essas revisões mostram o que já está a correr bem e onde são necessárias melhorias nos processos ou materiais (conforme o caso)</w:t>
      </w:r>
    </w:p>
    <w:p w:rsidR="00A375B7" w:rsidRDefault="00A375B7" w:rsidP="00A375B7">
      <w:pPr>
        <w:pStyle w:val="PargrafodaLista"/>
        <w:numPr>
          <w:ilvl w:val="0"/>
          <w:numId w:val="10"/>
        </w:numPr>
      </w:pPr>
      <w:r>
        <w:t>As partes interessadas conhecem o estado da sua organização</w:t>
      </w:r>
    </w:p>
    <w:p w:rsidR="00A375B7" w:rsidRDefault="00A375B7" w:rsidP="00A375B7">
      <w:pPr>
        <w:pStyle w:val="PargrafodaLista"/>
        <w:numPr>
          <w:ilvl w:val="0"/>
          <w:numId w:val="10"/>
        </w:numPr>
      </w:pPr>
      <w:r>
        <w:t>O pessoal da organização conhece o estado da sua organização</w:t>
      </w:r>
    </w:p>
    <w:p w:rsidR="00A375B7" w:rsidRDefault="00A375B7" w:rsidP="00A375B7">
      <w:pPr>
        <w:pStyle w:val="PargrafodaLista"/>
        <w:numPr>
          <w:ilvl w:val="0"/>
          <w:numId w:val="10"/>
        </w:numPr>
      </w:pPr>
      <w:r>
        <w:t>Poupança de tempo e dinheiro a longo prazo</w:t>
      </w:r>
    </w:p>
    <w:p w:rsidR="00A375B7" w:rsidRDefault="00A375B7" w:rsidP="00A375B7">
      <w:pPr>
        <w:pStyle w:val="PargrafodaLista"/>
        <w:numPr>
          <w:ilvl w:val="0"/>
          <w:numId w:val="10"/>
        </w:numPr>
      </w:pPr>
      <w:r>
        <w:t>A certificação constrói uma imagem positiva para o mundo exterior</w:t>
      </w:r>
    </w:p>
    <w:p w:rsidR="00A375B7" w:rsidRDefault="00A375B7" w:rsidP="00A375B7">
      <w:pPr>
        <w:pStyle w:val="PargrafodaLista"/>
        <w:numPr>
          <w:ilvl w:val="0"/>
          <w:numId w:val="10"/>
        </w:numPr>
      </w:pPr>
      <w:r>
        <w:t>Sinaliza seriedade e vontade de melhorar</w:t>
      </w:r>
    </w:p>
    <w:p w:rsidR="00A375B7" w:rsidRDefault="00A375B7" w:rsidP="00A375B7">
      <w:pPr>
        <w:pStyle w:val="PargrafodaLista"/>
        <w:numPr>
          <w:ilvl w:val="0"/>
          <w:numId w:val="10"/>
        </w:numPr>
      </w:pPr>
      <w:r>
        <w:t>Ajuda a destacar-se</w:t>
      </w:r>
    </w:p>
    <w:p w:rsidR="00A375B7" w:rsidRDefault="00A375B7" w:rsidP="00A375B7">
      <w:pPr>
        <w:pStyle w:val="PargrafodaLista"/>
        <w:numPr>
          <w:ilvl w:val="0"/>
          <w:numId w:val="10"/>
        </w:numPr>
      </w:pPr>
      <w:r>
        <w:t>A instituição pode provar que está em conformidade com as normas (inter/nacionais)</w:t>
      </w:r>
    </w:p>
    <w:p w:rsidR="00A375B7" w:rsidRDefault="00A375B7" w:rsidP="00A375B7">
      <w:pPr>
        <w:pStyle w:val="PargrafodaLista"/>
        <w:numPr>
          <w:ilvl w:val="0"/>
          <w:numId w:val="10"/>
        </w:numPr>
      </w:pPr>
      <w:r>
        <w:t>Comprometer-se com a qualidade</w:t>
      </w:r>
    </w:p>
    <w:p w:rsidR="00A375B7" w:rsidRDefault="00A375B7" w:rsidP="00A375B7">
      <w:pPr>
        <w:pStyle w:val="PargrafodaLista"/>
        <w:numPr>
          <w:ilvl w:val="0"/>
          <w:numId w:val="10"/>
        </w:numPr>
      </w:pPr>
      <w:r>
        <w:t>Aumenta a resiliência e a adaptabilidade organizacional.</w:t>
      </w:r>
    </w:p>
    <w:p w:rsidR="00A375B7" w:rsidRDefault="00A375B7" w:rsidP="00A375B7">
      <w:pPr>
        <w:pStyle w:val="PargrafodaLista"/>
        <w:numPr>
          <w:ilvl w:val="0"/>
          <w:numId w:val="10"/>
        </w:numPr>
      </w:pPr>
      <w:r>
        <w:t>Promove uma melhor comunicação e alinhamento entre departamentos.</w:t>
      </w:r>
    </w:p>
    <w:p w:rsidR="00A375B7" w:rsidRDefault="00A375B7" w:rsidP="00A375B7">
      <w:pPr>
        <w:pStyle w:val="PargrafodaLista"/>
        <w:numPr>
          <w:ilvl w:val="0"/>
          <w:numId w:val="10"/>
        </w:numPr>
      </w:pPr>
      <w:r>
        <w:t>Contribui para o desenvolvimento sustentável.</w:t>
      </w:r>
    </w:p>
    <w:p w:rsidR="00A375B7" w:rsidRDefault="00A375B7" w:rsidP="00A375B7">
      <w:pPr>
        <w:pStyle w:val="PargrafodaLista"/>
        <w:numPr>
          <w:ilvl w:val="0"/>
          <w:numId w:val="10"/>
        </w:numPr>
      </w:pPr>
      <w:r>
        <w:t>Melhora os processos internos e a eficiência.</w:t>
      </w:r>
    </w:p>
    <w:p w:rsidR="00227091" w:rsidRDefault="00A375B7" w:rsidP="00A375B7">
      <w:pPr>
        <w:pStyle w:val="PargrafodaLista"/>
        <w:numPr>
          <w:ilvl w:val="0"/>
          <w:numId w:val="10"/>
        </w:numPr>
      </w:pPr>
      <w:r>
        <w:t>Fornece uma estrutura para avaliação consistente e benchmarking.</w:t>
      </w:r>
    </w:p>
    <w:p w:rsidR="00227091" w:rsidRDefault="00227091">
      <w:pPr>
        <w:spacing w:after="0" w:line="240" w:lineRule="auto"/>
        <w:ind w:left="432"/>
        <w:jc w:val="both"/>
        <w:sectPr w:rsidR="00227091">
          <w:headerReference w:type="default" r:id="rId9"/>
          <w:footerReference w:type="default" r:id="rId10"/>
          <w:pgSz w:w="11906" w:h="16838"/>
          <w:pgMar w:top="1440" w:right="1440" w:bottom="1440" w:left="1440" w:header="709" w:footer="709" w:gutter="0"/>
          <w:pgNumType w:start="1"/>
          <w:cols w:space="720"/>
        </w:sectPr>
      </w:pPr>
    </w:p>
    <w:p w:rsidR="00227091" w:rsidRDefault="00227091">
      <w:pPr>
        <w:spacing w:after="0" w:line="240" w:lineRule="auto"/>
        <w:ind w:left="432"/>
        <w:jc w:val="both"/>
      </w:pPr>
    </w:p>
    <w:p w:rsidR="00227091" w:rsidRDefault="00227091">
      <w:pPr>
        <w:spacing w:after="0" w:line="240" w:lineRule="auto"/>
        <w:ind w:left="432"/>
        <w:jc w:val="both"/>
      </w:pPr>
    </w:p>
    <w:p w:rsidR="00227091" w:rsidRDefault="00227091">
      <w:pPr>
        <w:spacing w:after="0" w:line="240" w:lineRule="auto"/>
        <w:ind w:left="432"/>
        <w:jc w:val="both"/>
      </w:pPr>
    </w:p>
    <w:p w:rsidR="00227091" w:rsidRDefault="00CA04D8" w:rsidP="00CA04D8">
      <w:pPr>
        <w:pStyle w:val="Cabealho2"/>
        <w:numPr>
          <w:ilvl w:val="1"/>
          <w:numId w:val="19"/>
        </w:numPr>
        <w:spacing w:line="240" w:lineRule="auto"/>
        <w:jc w:val="both"/>
      </w:pPr>
      <w:bookmarkStart w:id="10" w:name="_heading=h.r9n3ne7t4i27" w:colFirst="0" w:colLast="0"/>
      <w:bookmarkEnd w:id="10"/>
      <w:r w:rsidRPr="00CA04D8">
        <w:t xml:space="preserve">Resultados do projeto </w:t>
      </w:r>
      <w:r w:rsidR="00CE7C97">
        <w:t xml:space="preserve">EU-CERT </w:t>
      </w:r>
    </w:p>
    <w:p w:rsidR="00227091" w:rsidRDefault="00227091">
      <w:pPr>
        <w:spacing w:after="0" w:line="240" w:lineRule="auto"/>
        <w:jc w:val="both"/>
        <w:rPr>
          <w:color w:val="000000"/>
        </w:rPr>
      </w:pPr>
    </w:p>
    <w:p w:rsidR="00227091" w:rsidRPr="00237CA0" w:rsidRDefault="00237CA0" w:rsidP="00237CA0">
      <w:pPr>
        <w:spacing w:after="0" w:line="240" w:lineRule="auto"/>
        <w:jc w:val="both"/>
      </w:pPr>
      <w:r w:rsidRPr="00237CA0">
        <w:t>Depois de examinar os sistemas educativos de cinco Estados-Membros da UE, o consórcio EU-CERT desenvolveu e estabeleceu orientações para um processo de acreditação transparente e utilizável a nível da UE no sector da educação de adultos.  Após um plano minucioso e intenso, o consórcio EU-CERT identificou as seguintes áreas para o desenvolvimento de uma ferramenta EU-CERT robusta e funcional entre os países parceiros e a UE:</w:t>
      </w:r>
    </w:p>
    <w:p w:rsidR="00227091" w:rsidRDefault="00227091">
      <w:pPr>
        <w:spacing w:after="0" w:line="240" w:lineRule="auto"/>
        <w:jc w:val="both"/>
      </w:pPr>
    </w:p>
    <w:tbl>
      <w:tblPr>
        <w:tblStyle w:val="a"/>
        <w:tblW w:w="9016" w:type="dxa"/>
        <w:tblLayout w:type="fixed"/>
        <w:tblLook w:val="0400" w:firstRow="0" w:lastRow="0" w:firstColumn="0" w:lastColumn="0" w:noHBand="0" w:noVBand="1"/>
      </w:tblPr>
      <w:tblGrid>
        <w:gridCol w:w="1404"/>
        <w:gridCol w:w="4121"/>
        <w:gridCol w:w="3491"/>
      </w:tblGrid>
      <w:tr w:rsidR="00227091">
        <w:trPr>
          <w:trHeight w:val="584"/>
        </w:trPr>
        <w:tc>
          <w:tcPr>
            <w:tcW w:w="140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27091" w:rsidRDefault="00CE7C97" w:rsidP="00237CA0">
            <w:pPr>
              <w:spacing w:line="240" w:lineRule="auto"/>
            </w:pPr>
            <w:r>
              <w:rPr>
                <w:b/>
                <w:color w:val="000000"/>
              </w:rPr>
              <w:t>Result</w:t>
            </w:r>
            <w:r w:rsidR="00237CA0">
              <w:rPr>
                <w:b/>
                <w:color w:val="000000"/>
              </w:rPr>
              <w:t>ado</w:t>
            </w:r>
            <w:r>
              <w:rPr>
                <w:b/>
                <w:color w:val="000000"/>
              </w:rPr>
              <w:t>s</w:t>
            </w:r>
            <w:r w:rsidR="00237CA0">
              <w:rPr>
                <w:b/>
                <w:color w:val="000000"/>
              </w:rPr>
              <w:t xml:space="preserve"> dos Projetos</w:t>
            </w:r>
            <w:r>
              <w:rPr>
                <w:b/>
                <w:color w:val="000000"/>
              </w:rPr>
              <w:t> </w:t>
            </w:r>
          </w:p>
        </w:tc>
        <w:tc>
          <w:tcPr>
            <w:tcW w:w="412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27091" w:rsidRDefault="00237CA0">
            <w:pPr>
              <w:spacing w:line="240" w:lineRule="auto"/>
            </w:pPr>
            <w:r>
              <w:rPr>
                <w:b/>
                <w:color w:val="000000"/>
              </w:rPr>
              <w:t>Título da Atividade</w:t>
            </w:r>
            <w:r w:rsidR="00CE7C97">
              <w:rPr>
                <w:b/>
                <w:color w:val="000000"/>
              </w:rPr>
              <w:t> </w:t>
            </w:r>
          </w:p>
        </w:tc>
        <w:tc>
          <w:tcPr>
            <w:tcW w:w="34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27091" w:rsidRDefault="00237CA0" w:rsidP="00237CA0">
            <w:pPr>
              <w:spacing w:line="240" w:lineRule="auto"/>
            </w:pPr>
            <w:r>
              <w:rPr>
                <w:b/>
                <w:color w:val="000000"/>
              </w:rPr>
              <w:t>Organização de Referência</w:t>
            </w:r>
          </w:p>
        </w:tc>
      </w:tr>
      <w:tr w:rsidR="00227091">
        <w:trPr>
          <w:trHeight w:val="584"/>
        </w:trPr>
        <w:tc>
          <w:tcPr>
            <w:tcW w:w="140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227091" w:rsidRDefault="00237CA0">
            <w:pPr>
              <w:spacing w:line="240" w:lineRule="auto"/>
            </w:pPr>
            <w:r w:rsidRPr="00237CA0">
              <w:rPr>
                <w:color w:val="000000"/>
              </w:rPr>
              <w:t>Resultado do projeto 1</w:t>
            </w:r>
          </w:p>
        </w:tc>
        <w:tc>
          <w:tcPr>
            <w:tcW w:w="4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227091" w:rsidRDefault="002E5CBE">
            <w:pPr>
              <w:spacing w:line="240" w:lineRule="auto"/>
            </w:pPr>
            <w:r w:rsidRPr="002E5CBE">
              <w:rPr>
                <w:color w:val="000000"/>
              </w:rPr>
              <w:t>EU-CERT - Investigação sobre critérios de qualidade, acreditação e estruturas de certificação</w:t>
            </w:r>
          </w:p>
        </w:tc>
        <w:tc>
          <w:tcPr>
            <w:tcW w:w="349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227091" w:rsidRDefault="00CE7C97">
            <w:pPr>
              <w:spacing w:line="240" w:lineRule="auto"/>
            </w:pPr>
            <w:r>
              <w:rPr>
                <w:color w:val="000000"/>
              </w:rPr>
              <w:t>U</w:t>
            </w:r>
            <w:r w:rsidR="002E5CBE">
              <w:rPr>
                <w:color w:val="000000"/>
              </w:rPr>
              <w:t>niversity of Paderborn – Alemanha</w:t>
            </w:r>
            <w:r>
              <w:rPr>
                <w:color w:val="000000"/>
              </w:rPr>
              <w:t> </w:t>
            </w:r>
          </w:p>
        </w:tc>
      </w:tr>
      <w:tr w:rsidR="00227091">
        <w:trPr>
          <w:trHeight w:val="584"/>
        </w:trPr>
        <w:tc>
          <w:tcPr>
            <w:tcW w:w="140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27091" w:rsidRDefault="00237CA0" w:rsidP="00237CA0">
            <w:pPr>
              <w:spacing w:line="240" w:lineRule="auto"/>
            </w:pPr>
            <w:r w:rsidRPr="00237CA0">
              <w:rPr>
                <w:color w:val="000000"/>
              </w:rPr>
              <w:t xml:space="preserve">Resultado do projeto </w:t>
            </w:r>
            <w:r>
              <w:rPr>
                <w:color w:val="000000"/>
              </w:rPr>
              <w:t>2</w:t>
            </w:r>
          </w:p>
        </w:tc>
        <w:tc>
          <w:tcPr>
            <w:tcW w:w="412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27091" w:rsidRDefault="002E5CBE">
            <w:pPr>
              <w:spacing w:line="240" w:lineRule="auto"/>
            </w:pPr>
            <w:r w:rsidRPr="002E5CBE">
              <w:rPr>
                <w:color w:val="000000"/>
              </w:rPr>
              <w:t>EU-CERT - Conceção dos processos de acreditação e certificação</w:t>
            </w:r>
          </w:p>
        </w:tc>
        <w:tc>
          <w:tcPr>
            <w:tcW w:w="34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27091" w:rsidRDefault="002E5CBE">
            <w:pPr>
              <w:spacing w:line="240" w:lineRule="auto"/>
            </w:pPr>
            <w:r>
              <w:rPr>
                <w:color w:val="000000"/>
              </w:rPr>
              <w:t>STANDO - Chipre</w:t>
            </w:r>
          </w:p>
        </w:tc>
      </w:tr>
      <w:tr w:rsidR="00227091">
        <w:trPr>
          <w:trHeight w:val="584"/>
        </w:trPr>
        <w:tc>
          <w:tcPr>
            <w:tcW w:w="140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227091" w:rsidRDefault="00237CA0">
            <w:pPr>
              <w:spacing w:line="240" w:lineRule="auto"/>
            </w:pPr>
            <w:r>
              <w:rPr>
                <w:color w:val="000000"/>
              </w:rPr>
              <w:t>Resultado do projeto 3</w:t>
            </w:r>
          </w:p>
        </w:tc>
        <w:tc>
          <w:tcPr>
            <w:tcW w:w="4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227091" w:rsidRDefault="002E5CBE">
            <w:pPr>
              <w:spacing w:line="240" w:lineRule="auto"/>
            </w:pPr>
            <w:r w:rsidRPr="002E5CBE">
              <w:rPr>
                <w:color w:val="000000"/>
              </w:rPr>
              <w:t>EU-CERT - Conceção e programação do Website e da base de dados de acreditação</w:t>
            </w:r>
          </w:p>
        </w:tc>
        <w:tc>
          <w:tcPr>
            <w:tcW w:w="349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227091" w:rsidRDefault="00CE7C97">
            <w:pPr>
              <w:spacing w:line="240" w:lineRule="auto"/>
            </w:pPr>
            <w:r>
              <w:rPr>
                <w:color w:val="000000"/>
              </w:rPr>
              <w:t>In</w:t>
            </w:r>
            <w:r w:rsidR="002E5CBE">
              <w:rPr>
                <w:color w:val="000000"/>
              </w:rPr>
              <w:t>genious Knowledge GmbH - Alemanha</w:t>
            </w:r>
          </w:p>
        </w:tc>
      </w:tr>
      <w:tr w:rsidR="00227091">
        <w:trPr>
          <w:trHeight w:val="584"/>
        </w:trPr>
        <w:tc>
          <w:tcPr>
            <w:tcW w:w="140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27091" w:rsidRDefault="00237CA0">
            <w:pPr>
              <w:spacing w:line="240" w:lineRule="auto"/>
            </w:pPr>
            <w:r w:rsidRPr="00237CA0">
              <w:rPr>
                <w:color w:val="000000"/>
              </w:rPr>
              <w:t>Resultado do proje</w:t>
            </w:r>
            <w:r>
              <w:rPr>
                <w:color w:val="000000"/>
              </w:rPr>
              <w:t>to 4</w:t>
            </w:r>
          </w:p>
        </w:tc>
        <w:tc>
          <w:tcPr>
            <w:tcW w:w="412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27091" w:rsidRDefault="002E5CBE">
            <w:pPr>
              <w:spacing w:line="240" w:lineRule="auto"/>
            </w:pPr>
            <w:r w:rsidRPr="002E5CBE">
              <w:rPr>
                <w:color w:val="000000"/>
              </w:rPr>
              <w:t>EU-CERT - Manual de acreditação</w:t>
            </w:r>
          </w:p>
        </w:tc>
        <w:tc>
          <w:tcPr>
            <w:tcW w:w="34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27091" w:rsidRDefault="00CE7C97">
            <w:pPr>
              <w:spacing w:line="240" w:lineRule="auto"/>
            </w:pPr>
            <w:r>
              <w:rPr>
                <w:color w:val="000000"/>
              </w:rPr>
              <w:t xml:space="preserve">University of Paderborn - </w:t>
            </w:r>
            <w:r w:rsidR="002E5CBE">
              <w:rPr>
                <w:color w:val="000000"/>
              </w:rPr>
              <w:t>Alemanha</w:t>
            </w:r>
          </w:p>
        </w:tc>
      </w:tr>
      <w:tr w:rsidR="00227091">
        <w:trPr>
          <w:trHeight w:val="584"/>
        </w:trPr>
        <w:tc>
          <w:tcPr>
            <w:tcW w:w="140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227091" w:rsidRDefault="00237CA0" w:rsidP="00237CA0">
            <w:pPr>
              <w:spacing w:line="240" w:lineRule="auto"/>
            </w:pPr>
            <w:r w:rsidRPr="00237CA0">
              <w:rPr>
                <w:color w:val="000000"/>
              </w:rPr>
              <w:t xml:space="preserve">Resultado do projeto </w:t>
            </w:r>
            <w:r>
              <w:rPr>
                <w:color w:val="000000"/>
              </w:rPr>
              <w:t>5</w:t>
            </w:r>
          </w:p>
        </w:tc>
        <w:tc>
          <w:tcPr>
            <w:tcW w:w="4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227091" w:rsidRDefault="002E5CBE">
            <w:pPr>
              <w:spacing w:line="240" w:lineRule="auto"/>
            </w:pPr>
            <w:r w:rsidRPr="002E5CBE">
              <w:rPr>
                <w:color w:val="000000"/>
              </w:rPr>
              <w:t>EU-CERT - Acreditação e Certificação - Implementação junto dos prestadores de serviços de educação de adultos</w:t>
            </w:r>
          </w:p>
        </w:tc>
        <w:tc>
          <w:tcPr>
            <w:tcW w:w="349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227091" w:rsidRDefault="002E5CBE">
            <w:pPr>
              <w:spacing w:line="240" w:lineRule="auto"/>
            </w:pPr>
            <w:r>
              <w:rPr>
                <w:color w:val="000000"/>
              </w:rPr>
              <w:t>Esquare - França</w:t>
            </w:r>
          </w:p>
        </w:tc>
      </w:tr>
      <w:tr w:rsidR="00227091">
        <w:trPr>
          <w:trHeight w:val="584"/>
        </w:trPr>
        <w:tc>
          <w:tcPr>
            <w:tcW w:w="140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27091" w:rsidRDefault="00237CA0">
            <w:pPr>
              <w:spacing w:line="240" w:lineRule="auto"/>
            </w:pPr>
            <w:r>
              <w:rPr>
                <w:color w:val="000000"/>
              </w:rPr>
              <w:t xml:space="preserve">Resultado do projeto </w:t>
            </w:r>
            <w:r w:rsidR="00CE7C97">
              <w:rPr>
                <w:color w:val="000000"/>
              </w:rPr>
              <w:t>6</w:t>
            </w:r>
          </w:p>
        </w:tc>
        <w:tc>
          <w:tcPr>
            <w:tcW w:w="412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27091" w:rsidRDefault="002E5CBE">
            <w:pPr>
              <w:spacing w:line="240" w:lineRule="auto"/>
            </w:pPr>
            <w:r w:rsidRPr="002E5CBE">
              <w:rPr>
                <w:color w:val="000000"/>
              </w:rPr>
              <w:t>EU-CERT - Documento de orientação</w:t>
            </w:r>
          </w:p>
        </w:tc>
        <w:tc>
          <w:tcPr>
            <w:tcW w:w="34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227091" w:rsidRDefault="00CE7C97">
            <w:pPr>
              <w:spacing w:line="240" w:lineRule="auto"/>
            </w:pPr>
            <w:r>
              <w:rPr>
                <w:color w:val="000000"/>
              </w:rPr>
              <w:t>Associação Rede de Universidades da Terceira Idade - Portugal</w:t>
            </w:r>
          </w:p>
        </w:tc>
      </w:tr>
      <w:tr w:rsidR="00227091">
        <w:trPr>
          <w:trHeight w:val="584"/>
        </w:trPr>
        <w:tc>
          <w:tcPr>
            <w:tcW w:w="140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227091" w:rsidRDefault="00227091">
            <w:pPr>
              <w:spacing w:line="240" w:lineRule="auto"/>
            </w:pPr>
          </w:p>
          <w:p w:rsidR="00227091" w:rsidRDefault="00237CA0">
            <w:pPr>
              <w:spacing w:line="240" w:lineRule="auto"/>
            </w:pPr>
            <w:r>
              <w:rPr>
                <w:color w:val="000000"/>
              </w:rPr>
              <w:t xml:space="preserve">Resultado do projeto </w:t>
            </w:r>
            <w:r w:rsidR="00CE7C97">
              <w:rPr>
                <w:color w:val="000000"/>
              </w:rPr>
              <w:t>7</w:t>
            </w:r>
          </w:p>
        </w:tc>
        <w:tc>
          <w:tcPr>
            <w:tcW w:w="412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227091" w:rsidRDefault="002E5CBE">
            <w:pPr>
              <w:spacing w:line="240" w:lineRule="auto"/>
            </w:pPr>
            <w:r w:rsidRPr="002E5CBE">
              <w:rPr>
                <w:color w:val="000000"/>
              </w:rPr>
              <w:t xml:space="preserve">EU-CERT </w:t>
            </w:r>
            <w:r>
              <w:rPr>
                <w:color w:val="000000"/>
              </w:rPr>
              <w:t>–</w:t>
            </w:r>
            <w:r w:rsidRPr="002E5CBE">
              <w:rPr>
                <w:color w:val="000000"/>
              </w:rPr>
              <w:t xml:space="preserve"> Relatório</w:t>
            </w:r>
            <w:r>
              <w:rPr>
                <w:color w:val="000000"/>
              </w:rPr>
              <w:t xml:space="preserve"> simplificado</w:t>
            </w:r>
          </w:p>
        </w:tc>
        <w:tc>
          <w:tcPr>
            <w:tcW w:w="349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227091" w:rsidRDefault="00CE7C97">
            <w:pPr>
              <w:spacing w:line="240" w:lineRule="auto"/>
            </w:pPr>
            <w:r>
              <w:rPr>
                <w:color w:val="000000"/>
              </w:rPr>
              <w:t>TIR Con</w:t>
            </w:r>
            <w:r w:rsidR="002E5CBE">
              <w:rPr>
                <w:color w:val="000000"/>
              </w:rPr>
              <w:t>sulting Group j.d.o.o - Croácia</w:t>
            </w:r>
          </w:p>
        </w:tc>
      </w:tr>
    </w:tbl>
    <w:p w:rsidR="00227091" w:rsidRDefault="00227091">
      <w:pPr>
        <w:spacing w:after="0" w:line="240" w:lineRule="auto"/>
        <w:jc w:val="both"/>
      </w:pPr>
    </w:p>
    <w:p w:rsidR="00227091" w:rsidRDefault="00227091">
      <w:pPr>
        <w:spacing w:after="0" w:line="240" w:lineRule="auto"/>
        <w:jc w:val="both"/>
        <w:rPr>
          <w:b/>
        </w:rPr>
      </w:pPr>
    </w:p>
    <w:p w:rsidR="00227091" w:rsidRDefault="00CE7C97">
      <w:pPr>
        <w:spacing w:after="0" w:line="240" w:lineRule="auto"/>
        <w:jc w:val="both"/>
        <w:rPr>
          <w:b/>
        </w:rPr>
      </w:pPr>
      <w:r>
        <w:rPr>
          <w:b/>
        </w:rPr>
        <w:t>R</w:t>
      </w:r>
      <w:r w:rsidR="002E5CBE">
        <w:rPr>
          <w:b/>
        </w:rPr>
        <w:t>P</w:t>
      </w:r>
      <w:r>
        <w:rPr>
          <w:b/>
        </w:rPr>
        <w:t>-01</w:t>
      </w:r>
    </w:p>
    <w:p w:rsidR="002E5CBE" w:rsidRDefault="002E5CBE" w:rsidP="002E5CBE">
      <w:pPr>
        <w:spacing w:after="0" w:line="240" w:lineRule="auto"/>
        <w:jc w:val="both"/>
      </w:pPr>
      <w:r>
        <w:t xml:space="preserve">Os resultados do inquérito inicial, tanto qualitativos como quantitativos, nos 5 países membros foram mistos. Foram contratados 25 peritos, 5 de cada país parceiro. Desde um sistema de acreditação incipiente e em desenvolvimento em Chipre, passando por métodos de acreditação algo desenvolvidos na Croácia, até aos processos de acreditação mais avançados em França e na Alemanha. </w:t>
      </w:r>
    </w:p>
    <w:p w:rsidR="00227091" w:rsidRDefault="002E5CBE" w:rsidP="002E5CBE">
      <w:pPr>
        <w:spacing w:after="0" w:line="240" w:lineRule="auto"/>
        <w:jc w:val="both"/>
      </w:pPr>
      <w:r>
        <w:t>A colaboração e as entrevistas aprofundadas com peritos de toda a parceria EU-CERT identificaram as seguintes questões a ter em conta no desenvolvimento de uma ferramenta de avaliação e certificação:</w:t>
      </w:r>
    </w:p>
    <w:p w:rsidR="002E5CBE" w:rsidRDefault="002E5CBE">
      <w:pPr>
        <w:spacing w:after="0" w:line="240" w:lineRule="auto"/>
        <w:jc w:val="both"/>
      </w:pPr>
    </w:p>
    <w:p w:rsidR="002E5CBE" w:rsidRPr="00A1303C" w:rsidRDefault="002E5CBE" w:rsidP="002E5CBE">
      <w:pPr>
        <w:pStyle w:val="PargrafodaLista"/>
        <w:numPr>
          <w:ilvl w:val="0"/>
          <w:numId w:val="2"/>
        </w:numPr>
      </w:pPr>
      <w:r>
        <w:t xml:space="preserve">Alemanha – </w:t>
      </w:r>
      <w:r>
        <w:t xml:space="preserve">necessidade de </w:t>
      </w:r>
      <w:r w:rsidRPr="002E5CBE">
        <w:rPr>
          <w:b/>
        </w:rPr>
        <w:t>infraestruturas digitais</w:t>
      </w:r>
      <w:r w:rsidRPr="00A1303C">
        <w:t xml:space="preserve"> compatíveis com os prestadores de ensino, o </w:t>
      </w:r>
      <w:r w:rsidRPr="002E5CBE">
        <w:rPr>
          <w:b/>
        </w:rPr>
        <w:t>mercado de trabalho</w:t>
      </w:r>
      <w:r w:rsidRPr="00A1303C">
        <w:t xml:space="preserve"> e as partes interessadas em geral; fatores de sustentabilidade relacionados com as atuais e </w:t>
      </w:r>
      <w:r w:rsidRPr="002E5CBE">
        <w:rPr>
          <w:b/>
        </w:rPr>
        <w:t>futuras competências</w:t>
      </w:r>
      <w:r>
        <w:t>, conhecimentos e habilidades adquirida</w:t>
      </w:r>
      <w:r w:rsidRPr="00A1303C">
        <w:t>s pelos indivíduos</w:t>
      </w:r>
    </w:p>
    <w:p w:rsidR="00227091" w:rsidRDefault="00227091" w:rsidP="002E5CBE">
      <w:pPr>
        <w:spacing w:after="0" w:line="240" w:lineRule="auto"/>
        <w:ind w:left="360"/>
        <w:jc w:val="both"/>
      </w:pPr>
    </w:p>
    <w:p w:rsidR="002E5CBE" w:rsidRDefault="00CE7C97" w:rsidP="00051A53">
      <w:pPr>
        <w:numPr>
          <w:ilvl w:val="0"/>
          <w:numId w:val="2"/>
        </w:numPr>
        <w:spacing w:after="0" w:line="240" w:lineRule="auto"/>
        <w:jc w:val="both"/>
      </w:pPr>
      <w:r>
        <w:t>Cro</w:t>
      </w:r>
      <w:r w:rsidR="002E5CBE">
        <w:t>ácia</w:t>
      </w:r>
      <w:r>
        <w:t xml:space="preserve"> –</w:t>
      </w:r>
      <w:r w:rsidR="00051A53">
        <w:t xml:space="preserve"> n</w:t>
      </w:r>
      <w:r w:rsidR="002E5CBE" w:rsidRPr="002E5CBE">
        <w:t xml:space="preserve">ecessidade de aptidões, conhecimentos e competências, todos abordados em conjunto, uma vez que são inseparáveis; </w:t>
      </w:r>
      <w:r w:rsidR="002E5CBE" w:rsidRPr="00051A53">
        <w:rPr>
          <w:b/>
        </w:rPr>
        <w:t>Perspetivas globais</w:t>
      </w:r>
      <w:r w:rsidR="002E5CBE" w:rsidRPr="002E5CBE">
        <w:t xml:space="preserve"> para o instrumento destinado a reforçar a competitividade a nível nacional e na UE, centrando-se no </w:t>
      </w:r>
      <w:r w:rsidR="002E5CBE" w:rsidRPr="00051A53">
        <w:rPr>
          <w:b/>
        </w:rPr>
        <w:t>ensino das novas tecnologias</w:t>
      </w:r>
      <w:r w:rsidR="002E5CBE" w:rsidRPr="002E5CBE">
        <w:t>, como a IA e a RV, a incorporar no processo de avaliação</w:t>
      </w:r>
    </w:p>
    <w:p w:rsidR="002E5CBE" w:rsidRDefault="002E5CBE">
      <w:pPr>
        <w:spacing w:after="0" w:line="240" w:lineRule="auto"/>
        <w:jc w:val="both"/>
      </w:pPr>
    </w:p>
    <w:p w:rsidR="00051A53" w:rsidRDefault="00051A53" w:rsidP="00051A53">
      <w:pPr>
        <w:numPr>
          <w:ilvl w:val="0"/>
          <w:numId w:val="14"/>
        </w:numPr>
        <w:spacing w:after="0" w:line="240" w:lineRule="auto"/>
        <w:jc w:val="both"/>
      </w:pPr>
      <w:r>
        <w:t>França</w:t>
      </w:r>
      <w:r w:rsidR="00CE7C97">
        <w:t xml:space="preserve"> –</w:t>
      </w:r>
      <w:r>
        <w:t xml:space="preserve"> </w:t>
      </w:r>
      <w:r w:rsidRPr="00051A53">
        <w:t xml:space="preserve">necessidade de inclusão, desenvolvendo simultaneamente a avaliação tendo em conta o </w:t>
      </w:r>
      <w:r w:rsidRPr="00051A53">
        <w:rPr>
          <w:b/>
        </w:rPr>
        <w:t>Quadro Europeu</w:t>
      </w:r>
      <w:r w:rsidRPr="00051A53">
        <w:t xml:space="preserve">; conteúdos de </w:t>
      </w:r>
      <w:r w:rsidRPr="00051A53">
        <w:rPr>
          <w:b/>
        </w:rPr>
        <w:t>avaliação</w:t>
      </w:r>
      <w:r w:rsidRPr="00051A53">
        <w:t xml:space="preserve"> </w:t>
      </w:r>
      <w:r w:rsidRPr="00051A53">
        <w:rPr>
          <w:b/>
        </w:rPr>
        <w:t>internacionais</w:t>
      </w:r>
      <w:r>
        <w:t xml:space="preserve">, locais e </w:t>
      </w:r>
      <w:r w:rsidRPr="00051A53">
        <w:t>regionais, acompanhando as últimas tendências</w:t>
      </w:r>
    </w:p>
    <w:p w:rsidR="00051A53" w:rsidRDefault="00051A53" w:rsidP="00051A53">
      <w:pPr>
        <w:spacing w:after="0" w:line="240" w:lineRule="auto"/>
        <w:jc w:val="both"/>
      </w:pPr>
    </w:p>
    <w:p w:rsidR="00051A53" w:rsidRDefault="00051A53" w:rsidP="00051A53">
      <w:pPr>
        <w:numPr>
          <w:ilvl w:val="0"/>
          <w:numId w:val="14"/>
        </w:numPr>
        <w:spacing w:after="0" w:line="240" w:lineRule="auto"/>
        <w:jc w:val="both"/>
      </w:pPr>
      <w:r>
        <w:t>Chipre</w:t>
      </w:r>
      <w:r w:rsidR="00CE7C97">
        <w:t xml:space="preserve"> – </w:t>
      </w:r>
      <w:r w:rsidRPr="00051A53">
        <w:t xml:space="preserve">avaliação orientada e que mede as necessidades dos mercados de trabalho, mas tendo em conta os </w:t>
      </w:r>
      <w:r w:rsidRPr="00051A53">
        <w:rPr>
          <w:b/>
        </w:rPr>
        <w:t>ODS e as questões cívicas e digitais</w:t>
      </w:r>
      <w:r w:rsidRPr="00051A53">
        <w:t xml:space="preserve">; critérios de avaliação sólidos centrados na </w:t>
      </w:r>
      <w:r w:rsidRPr="00051A53">
        <w:rPr>
          <w:b/>
        </w:rPr>
        <w:t>qualidade</w:t>
      </w:r>
      <w:r w:rsidRPr="00051A53">
        <w:t xml:space="preserve"> e nas normas</w:t>
      </w:r>
    </w:p>
    <w:p w:rsidR="00051A53" w:rsidRDefault="00051A53" w:rsidP="00051A53">
      <w:pPr>
        <w:spacing w:after="0" w:line="240" w:lineRule="auto"/>
        <w:jc w:val="both"/>
      </w:pPr>
    </w:p>
    <w:p w:rsidR="00051A53" w:rsidRDefault="00CE7C97" w:rsidP="00051A53">
      <w:pPr>
        <w:numPr>
          <w:ilvl w:val="0"/>
          <w:numId w:val="14"/>
        </w:numPr>
        <w:spacing w:after="0" w:line="240" w:lineRule="auto"/>
        <w:jc w:val="both"/>
      </w:pPr>
      <w:r>
        <w:t>Portugal –</w:t>
      </w:r>
      <w:r w:rsidR="00051A53">
        <w:t xml:space="preserve"> </w:t>
      </w:r>
      <w:r w:rsidR="00051A53" w:rsidRPr="00051A53">
        <w:t xml:space="preserve">todos os peritos concordaram com a necessidade de uma ferramenta de avaliação e certificação que integre as </w:t>
      </w:r>
      <w:r w:rsidR="00051A53" w:rsidRPr="00051A53">
        <w:rPr>
          <w:b/>
        </w:rPr>
        <w:t>competências digitais</w:t>
      </w:r>
      <w:r w:rsidR="00051A53" w:rsidRPr="00051A53">
        <w:t xml:space="preserve">; a ferramenta deve poder ser utilizada em toda a UE para fins de competitividade e </w:t>
      </w:r>
      <w:r w:rsidR="00051A53" w:rsidRPr="00051A53">
        <w:rPr>
          <w:b/>
        </w:rPr>
        <w:t>sustentabilidade</w:t>
      </w:r>
    </w:p>
    <w:p w:rsidR="00051A53" w:rsidRDefault="00051A53" w:rsidP="00051A53">
      <w:pPr>
        <w:spacing w:after="0" w:line="240" w:lineRule="auto"/>
        <w:jc w:val="both"/>
      </w:pPr>
    </w:p>
    <w:p w:rsidR="00227091" w:rsidRDefault="00227091">
      <w:pPr>
        <w:spacing w:after="0" w:line="240" w:lineRule="auto"/>
        <w:jc w:val="both"/>
      </w:pPr>
    </w:p>
    <w:p w:rsidR="00051A53" w:rsidRDefault="00051A53" w:rsidP="00051A53">
      <w:pPr>
        <w:spacing w:after="0" w:line="240" w:lineRule="auto"/>
        <w:jc w:val="both"/>
      </w:pPr>
      <w:r>
        <w:t>De um ponto de vista quantitativo, verificou-se um apoio esmagador (mais de 80%) por parte de todos os peritos no sentido de se dispor de um instrumento de acreditação e certificação que fosse sustentável e satisfizesse as necessidades atuais e futuras do local de trabalho e correspondesse ao défice de competências. Todos os países parceiros pretendiam igualmente uma ferramenta de avaliação (mais de 70%) com uma perspetiva internacional que permitisse aos prestadores e aos aprendentes gerir as suas qualificações, pelo menos em toda a rede da UE-27</w:t>
      </w:r>
    </w:p>
    <w:p w:rsidR="00051A53" w:rsidRDefault="00051A53" w:rsidP="00051A53">
      <w:pPr>
        <w:spacing w:after="0" w:line="240" w:lineRule="auto"/>
        <w:jc w:val="both"/>
      </w:pPr>
      <w:r>
        <w:t xml:space="preserve">Por conseguinte, a ferramenta EU-CERT incorpora uma </w:t>
      </w:r>
      <w:r w:rsidRPr="00051A53">
        <w:rPr>
          <w:b/>
        </w:rPr>
        <w:t>infraestrutura digital</w:t>
      </w:r>
      <w:r>
        <w:t xml:space="preserve"> robusta que cumpre </w:t>
      </w:r>
      <w:r w:rsidRPr="00051A53">
        <w:rPr>
          <w:b/>
        </w:rPr>
        <w:t>normas de qualidade globais no âmbito do quadro europeu</w:t>
      </w:r>
      <w:r>
        <w:t>. Inclui conceitos dos Objetivos de Desenvolvimento Sustentável (ODS) e é totalmente sustentável.</w:t>
      </w:r>
    </w:p>
    <w:p w:rsidR="00051A53" w:rsidRDefault="00051A53">
      <w:pPr>
        <w:spacing w:after="0" w:line="240" w:lineRule="auto"/>
        <w:jc w:val="both"/>
      </w:pPr>
    </w:p>
    <w:p w:rsidR="00227091" w:rsidRDefault="00227091">
      <w:pPr>
        <w:spacing w:after="0" w:line="240" w:lineRule="auto"/>
        <w:jc w:val="both"/>
        <w:rPr>
          <w:b/>
        </w:rPr>
      </w:pPr>
    </w:p>
    <w:p w:rsidR="00227091" w:rsidRDefault="00CE7C97">
      <w:pPr>
        <w:spacing w:after="0" w:line="240" w:lineRule="auto"/>
        <w:jc w:val="both"/>
        <w:rPr>
          <w:b/>
        </w:rPr>
      </w:pPr>
      <w:r>
        <w:rPr>
          <w:b/>
        </w:rPr>
        <w:t>R</w:t>
      </w:r>
      <w:r w:rsidR="00051A53">
        <w:rPr>
          <w:b/>
        </w:rPr>
        <w:t>P</w:t>
      </w:r>
      <w:r w:rsidR="00051A53">
        <w:rPr>
          <w:b/>
        </w:rPr>
        <w:t xml:space="preserve"> 02 e</w:t>
      </w:r>
      <w:r>
        <w:rPr>
          <w:b/>
        </w:rPr>
        <w:t xml:space="preserve"> 03</w:t>
      </w:r>
    </w:p>
    <w:p w:rsidR="00051A53" w:rsidRPr="00A1303C" w:rsidRDefault="00051A53" w:rsidP="00051A53">
      <w:pPr>
        <w:jc w:val="both"/>
      </w:pPr>
      <w:r w:rsidRPr="00A1303C">
        <w:t>Para além da análise das necessidades (200 formadores/50 prestadores de serviços de educação de adultos), foi realizado um estudo aprofundado no âmbito do consórcio com 25 peritos (5 por parceiro) no domínio da acreditação e com aqueles que trabalham no sector dos adultos com vários anos de experiência no sector. Estes peritos e formadores colaboraram com o grupo EU-CERT no estudo-piloto para identificar a conceção, o conteúdo e a experiência do utilizador da ferramenta de acreditação. A ferramenta de acreditação e certificação EU-CERT baseia-se em dois conceitos básicos:</w:t>
      </w:r>
    </w:p>
    <w:p w:rsidR="00227091" w:rsidRDefault="00227091">
      <w:pPr>
        <w:spacing w:after="0" w:line="240" w:lineRule="auto"/>
        <w:jc w:val="both"/>
      </w:pPr>
    </w:p>
    <w:p w:rsidR="00051A53" w:rsidRDefault="00051A53" w:rsidP="00051A53">
      <w:pPr>
        <w:numPr>
          <w:ilvl w:val="0"/>
          <w:numId w:val="4"/>
        </w:numPr>
        <w:pBdr>
          <w:top w:val="nil"/>
          <w:left w:val="nil"/>
          <w:bottom w:val="nil"/>
          <w:right w:val="nil"/>
          <w:between w:val="nil"/>
        </w:pBdr>
        <w:spacing w:after="0" w:line="240" w:lineRule="auto"/>
        <w:jc w:val="both"/>
        <w:rPr>
          <w:color w:val="000000"/>
        </w:rPr>
      </w:pPr>
      <w:r w:rsidRPr="00051A53">
        <w:rPr>
          <w:color w:val="000000"/>
        </w:rPr>
        <w:t>Acreditação do sistema / instituição</w:t>
      </w:r>
    </w:p>
    <w:p w:rsidR="00227091" w:rsidRDefault="00051A53" w:rsidP="00051A53">
      <w:pPr>
        <w:numPr>
          <w:ilvl w:val="0"/>
          <w:numId w:val="4"/>
        </w:numPr>
        <w:pBdr>
          <w:top w:val="nil"/>
          <w:left w:val="nil"/>
          <w:bottom w:val="nil"/>
          <w:right w:val="nil"/>
          <w:between w:val="nil"/>
        </w:pBdr>
        <w:spacing w:after="0" w:line="240" w:lineRule="auto"/>
        <w:jc w:val="both"/>
        <w:rPr>
          <w:color w:val="000000"/>
        </w:rPr>
      </w:pPr>
      <w:r w:rsidRPr="00051A53">
        <w:rPr>
          <w:color w:val="000000"/>
        </w:rPr>
        <w:t>Acreditação de cursos, materiais, OER [Recursos educativos abertos] e produtos</w:t>
      </w:r>
    </w:p>
    <w:p w:rsidR="00227091" w:rsidRDefault="00227091">
      <w:pPr>
        <w:spacing w:after="0" w:line="240" w:lineRule="auto"/>
        <w:jc w:val="both"/>
      </w:pPr>
    </w:p>
    <w:p w:rsidR="00051A53" w:rsidRDefault="00051A53" w:rsidP="00051A53">
      <w:pPr>
        <w:spacing w:after="0" w:line="240" w:lineRule="auto"/>
        <w:jc w:val="both"/>
      </w:pPr>
    </w:p>
    <w:p w:rsidR="00051A53" w:rsidRPr="00A1303C" w:rsidRDefault="00051A53" w:rsidP="00051A53">
      <w:pPr>
        <w:jc w:val="both"/>
      </w:pPr>
      <w:r>
        <w:t>Após a definição dos critérios de acreditação e certificação do EU-CERT, foi concluída uma ferramenta de acreditação baseada em 17 etapas. Os testes envolveram uma maior inte</w:t>
      </w:r>
      <w:r>
        <w:t xml:space="preserve">ração com todos os parceiros e </w:t>
      </w:r>
      <w:r>
        <w:t>5 peritos de cada país. Desta forma, mais de 300 pessoas estiveram envolvidas nos testes e ensaios da ferramenta de acreditação e certificação EU-CERT, que está agora disponível como OER.</w:t>
      </w:r>
    </w:p>
    <w:p w:rsidR="00227091" w:rsidRDefault="00227091">
      <w:pPr>
        <w:spacing w:after="0" w:line="240" w:lineRule="auto"/>
        <w:jc w:val="both"/>
      </w:pPr>
    </w:p>
    <w:p w:rsidR="00227091" w:rsidRDefault="00CE7C97">
      <w:pPr>
        <w:spacing w:after="0" w:line="240" w:lineRule="auto"/>
        <w:jc w:val="both"/>
      </w:pPr>
      <w:r>
        <w:rPr>
          <w:noProof/>
          <w:lang w:val="pt-PT"/>
        </w:rPr>
        <w:lastRenderedPageBreak/>
        <w:drawing>
          <wp:inline distT="0" distB="0" distL="0" distR="0">
            <wp:extent cx="5731510" cy="3223895"/>
            <wp:effectExtent l="0" t="0" r="0" b="0"/>
            <wp:docPr id="5314887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31510" cy="3223895"/>
                    </a:xfrm>
                    <a:prstGeom prst="rect">
                      <a:avLst/>
                    </a:prstGeom>
                    <a:ln/>
                  </pic:spPr>
                </pic:pic>
              </a:graphicData>
            </a:graphic>
          </wp:inline>
        </w:drawing>
      </w:r>
    </w:p>
    <w:p w:rsidR="00227091" w:rsidRDefault="00227091">
      <w:pPr>
        <w:spacing w:after="0" w:line="240" w:lineRule="auto"/>
        <w:jc w:val="both"/>
      </w:pPr>
    </w:p>
    <w:p w:rsidR="00227091" w:rsidRDefault="00227091">
      <w:pPr>
        <w:spacing w:after="0" w:line="240" w:lineRule="auto"/>
        <w:jc w:val="both"/>
      </w:pPr>
    </w:p>
    <w:p w:rsidR="00227091" w:rsidRDefault="00CE7C97">
      <w:pPr>
        <w:spacing w:after="0" w:line="240" w:lineRule="auto"/>
        <w:jc w:val="both"/>
        <w:rPr>
          <w:b/>
        </w:rPr>
      </w:pPr>
      <w:r>
        <w:rPr>
          <w:b/>
        </w:rPr>
        <w:t>R</w:t>
      </w:r>
      <w:r w:rsidR="00051A53">
        <w:rPr>
          <w:b/>
        </w:rPr>
        <w:t>P</w:t>
      </w:r>
      <w:r>
        <w:rPr>
          <w:b/>
        </w:rPr>
        <w:t xml:space="preserve"> 04</w:t>
      </w:r>
    </w:p>
    <w:p w:rsidR="00051A53" w:rsidRDefault="00051A53" w:rsidP="00051A53">
      <w:pPr>
        <w:spacing w:after="0" w:line="240" w:lineRule="auto"/>
        <w:jc w:val="both"/>
      </w:pPr>
      <w:r>
        <w:t xml:space="preserve">Foi elaborado um guia pormenorizado e exaustivo destinado tanto aos utilizadores como aos avaliadores. Trata-se de instruções passo a passo e também da forma como podem ajudar cada utilizador e o avaliador no processo de acreditação e certificação. </w:t>
      </w:r>
    </w:p>
    <w:p w:rsidR="00227091" w:rsidRDefault="00051A53" w:rsidP="00051A53">
      <w:pPr>
        <w:spacing w:after="0" w:line="240" w:lineRule="auto"/>
        <w:jc w:val="both"/>
      </w:pPr>
      <w:r>
        <w:t>A Acreditação EU-CERT é um exame rigoroso da qualidade, avaliando os fatores (por exemplo, um currículo), o corpo docente, os recursos e os resultados dos prestadores de Educação de Adultos da UE. A Certificação EU-CERT, por outro lado, centra-se no indivíduo e nas Aptidões, Conhecimentos e Competências que os aprendentes adquirem durante os seus percursos de aprendizagem ao longo da vida</w:t>
      </w:r>
      <w:r w:rsidR="00CE7C97">
        <w:t>.</w:t>
      </w:r>
    </w:p>
    <w:p w:rsidR="00227091" w:rsidRDefault="00227091">
      <w:pPr>
        <w:spacing w:after="0" w:line="240" w:lineRule="auto"/>
        <w:jc w:val="both"/>
      </w:pPr>
    </w:p>
    <w:p w:rsidR="00227091" w:rsidRDefault="00CE7C97">
      <w:pPr>
        <w:spacing w:after="0" w:line="240" w:lineRule="auto"/>
        <w:jc w:val="both"/>
        <w:rPr>
          <w:b/>
        </w:rPr>
      </w:pPr>
      <w:r>
        <w:rPr>
          <w:b/>
        </w:rPr>
        <w:t>R</w:t>
      </w:r>
      <w:r w:rsidR="00051A53">
        <w:rPr>
          <w:b/>
        </w:rPr>
        <w:t>P</w:t>
      </w:r>
      <w:r>
        <w:rPr>
          <w:b/>
        </w:rPr>
        <w:t xml:space="preserve"> 05</w:t>
      </w:r>
    </w:p>
    <w:p w:rsidR="00227091" w:rsidRDefault="00051A53">
      <w:pPr>
        <w:spacing w:after="0" w:line="240" w:lineRule="auto"/>
        <w:jc w:val="both"/>
      </w:pPr>
      <w:r w:rsidRPr="00051A53">
        <w:t>A fase de implementação é apoiada pelo manual e também por uma série de vídeos simplificados. Os utilizadores e avaliadores sentem-se à vontade com os vídeos animados. Os utilizadores e avaliadores são conduzidos desde a introdução ao projeto EU-CERT, ao processo de registo em linha, ao preenchimento dos formulários para acreditação (Instituições) ou certificação (Produtos - cursos, materiais, OERs) até aos resultados finais. Incorporando resultados de pesquisas e inquéritos, a ferramenta EU-CERT facilita a necessidade de acreditação ou certificação de qualquer prestador de educação de adultos com base em critérios sólidos, aumentando a competitividade e a sustentabilidade dos prestadores a nível nacional e internacional</w:t>
      </w:r>
      <w:r w:rsidR="00CE7C97">
        <w:t xml:space="preserve">. </w:t>
      </w:r>
    </w:p>
    <w:p w:rsidR="00227091" w:rsidRDefault="00227091">
      <w:pPr>
        <w:spacing w:after="0" w:line="240" w:lineRule="auto"/>
        <w:jc w:val="both"/>
      </w:pPr>
    </w:p>
    <w:p w:rsidR="00227091" w:rsidRDefault="00CE7C97">
      <w:pPr>
        <w:spacing w:after="0" w:line="240" w:lineRule="auto"/>
        <w:jc w:val="both"/>
        <w:rPr>
          <w:b/>
        </w:rPr>
      </w:pPr>
      <w:r>
        <w:rPr>
          <w:b/>
        </w:rPr>
        <w:t>R</w:t>
      </w:r>
      <w:r w:rsidR="00051A53">
        <w:rPr>
          <w:b/>
        </w:rPr>
        <w:t>P</w:t>
      </w:r>
      <w:r>
        <w:rPr>
          <w:b/>
        </w:rPr>
        <w:t xml:space="preserve"> 06</w:t>
      </w:r>
    </w:p>
    <w:p w:rsidR="00227091" w:rsidRDefault="00051A53">
      <w:pPr>
        <w:spacing w:after="0" w:line="240" w:lineRule="auto"/>
        <w:jc w:val="both"/>
      </w:pPr>
      <w:r w:rsidRPr="00051A53">
        <w:t>O presente documento de orientação - Desbloquear a gestão da qualidade e a acreditação para o setor da educação de adultos</w:t>
      </w:r>
    </w:p>
    <w:p w:rsidR="00227091" w:rsidRDefault="00CE7C97">
      <w:pPr>
        <w:spacing w:after="0" w:line="240" w:lineRule="auto"/>
        <w:jc w:val="both"/>
      </w:pPr>
      <w:r>
        <w:br w:type="page"/>
      </w:r>
    </w:p>
    <w:p w:rsidR="00227091" w:rsidRDefault="00227091">
      <w:pPr>
        <w:spacing w:after="0" w:line="240" w:lineRule="auto"/>
        <w:jc w:val="both"/>
      </w:pPr>
    </w:p>
    <w:p w:rsidR="00227091" w:rsidRDefault="00051A53" w:rsidP="00051A53">
      <w:pPr>
        <w:pStyle w:val="Cabealho1"/>
        <w:numPr>
          <w:ilvl w:val="0"/>
          <w:numId w:val="8"/>
        </w:numPr>
        <w:jc w:val="both"/>
      </w:pPr>
      <w:bookmarkStart w:id="11" w:name="_heading=h.gs7l3c92ngvs" w:colFirst="0" w:colLast="0"/>
      <w:bookmarkEnd w:id="11"/>
      <w:r w:rsidRPr="00051A53">
        <w:t xml:space="preserve">Como é que o EU-CERT </w:t>
      </w:r>
      <w:proofErr w:type="spellStart"/>
      <w:r w:rsidRPr="00051A53">
        <w:t>contribui</w:t>
      </w:r>
      <w:proofErr w:type="spellEnd"/>
      <w:r w:rsidRPr="00051A53">
        <w:t xml:space="preserve"> para um </w:t>
      </w:r>
      <w:proofErr w:type="spellStart"/>
      <w:r w:rsidRPr="00051A53">
        <w:t>quadro</w:t>
      </w:r>
      <w:proofErr w:type="spellEnd"/>
      <w:r w:rsidRPr="00051A53">
        <w:t xml:space="preserve"> global da UE</w:t>
      </w:r>
    </w:p>
    <w:p w:rsidR="00227091" w:rsidRDefault="00227091">
      <w:pPr>
        <w:spacing w:after="0" w:line="240" w:lineRule="auto"/>
        <w:jc w:val="both"/>
      </w:pPr>
    </w:p>
    <w:p w:rsidR="00227091" w:rsidRDefault="00051A53">
      <w:pPr>
        <w:pBdr>
          <w:top w:val="nil"/>
          <w:left w:val="nil"/>
          <w:bottom w:val="nil"/>
          <w:right w:val="nil"/>
          <w:between w:val="nil"/>
        </w:pBdr>
        <w:spacing w:after="0" w:line="240" w:lineRule="auto"/>
        <w:jc w:val="both"/>
      </w:pPr>
      <w:r w:rsidRPr="00051A53">
        <w:t>A ferramenta de acreditação e certificação (A&amp;C) do EU-CERT contribui significativamente para o quadro geral da UE, alinhando-se e apoiando várias políticas e iniciativas da União Europeia.</w:t>
      </w:r>
      <w:r w:rsidR="00CE7C97">
        <w:t xml:space="preserve"> </w:t>
      </w:r>
    </w:p>
    <w:p w:rsidR="00227091" w:rsidRDefault="00227091">
      <w:pPr>
        <w:pBdr>
          <w:top w:val="nil"/>
          <w:left w:val="nil"/>
          <w:bottom w:val="nil"/>
          <w:right w:val="nil"/>
          <w:between w:val="nil"/>
        </w:pBdr>
        <w:spacing w:after="0" w:line="240" w:lineRule="auto"/>
        <w:jc w:val="both"/>
      </w:pPr>
    </w:p>
    <w:p w:rsidR="00051A53" w:rsidRDefault="00CE7C97" w:rsidP="00F879B1">
      <w:pPr>
        <w:pBdr>
          <w:top w:val="nil"/>
          <w:left w:val="nil"/>
          <w:bottom w:val="nil"/>
          <w:right w:val="nil"/>
          <w:between w:val="nil"/>
        </w:pBdr>
        <w:spacing w:after="0" w:line="240" w:lineRule="auto"/>
        <w:jc w:val="both"/>
      </w:pPr>
      <w:r>
        <w:rPr>
          <w:b/>
          <w:i/>
        </w:rPr>
        <w:t xml:space="preserve">i) </w:t>
      </w:r>
      <w:r w:rsidR="00051A53" w:rsidRPr="00051A53">
        <w:rPr>
          <w:b/>
          <w:i/>
        </w:rPr>
        <w:t>Alinhamento com as políticas da UE</w:t>
      </w:r>
      <w:r>
        <w:rPr>
          <w:b/>
          <w:i/>
        </w:rPr>
        <w:t>:</w:t>
      </w:r>
      <w:r>
        <w:t xml:space="preserve"> </w:t>
      </w:r>
      <w:r w:rsidR="00051A53">
        <w:t>O processo de avaliação baseado em critérios da Ferramenta EU-CERT apoia muitas das políticas da UE, articulando-se com conceitos essenciais e áreas de investigação. Melhora a implementação de políticas eficazes de educação de adultos, que são cruciais para:</w:t>
      </w:r>
    </w:p>
    <w:p w:rsidR="00051A53" w:rsidRDefault="00051A53" w:rsidP="00051A53">
      <w:r>
        <w:t xml:space="preserve">     - </w:t>
      </w:r>
      <w:r w:rsidRPr="00F879B1">
        <w:rPr>
          <w:i/>
        </w:rPr>
        <w:t>Melhorar a competitividade</w:t>
      </w:r>
      <w:r>
        <w:t>: ao proporcionar aos cidadãos qualificações que correspondem às necessidades do mercado de trabalho, ajuda a melhorar a competitividade dos países da UE.</w:t>
      </w:r>
    </w:p>
    <w:p w:rsidR="00051A53" w:rsidRDefault="00051A53" w:rsidP="00051A53">
      <w:r>
        <w:t xml:space="preserve">     - </w:t>
      </w:r>
      <w:r w:rsidRPr="00F879B1">
        <w:rPr>
          <w:i/>
        </w:rPr>
        <w:t>Promover a coesão social</w:t>
      </w:r>
      <w:r>
        <w:t>: A ferramenta destina-se a grupos vulneráveis e desfavorecidos, ajudando a desenvolver a coesão social e a reduzir os obstáculos à educação e ao emprego.</w:t>
      </w:r>
    </w:p>
    <w:p w:rsidR="00051A53" w:rsidRPr="00A1303C" w:rsidRDefault="00051A53" w:rsidP="00051A53">
      <w:r>
        <w:t xml:space="preserve">     - </w:t>
      </w:r>
      <w:r w:rsidRPr="00F879B1">
        <w:rPr>
          <w:i/>
        </w:rPr>
        <w:t>Melhorar o bem-estar</w:t>
      </w:r>
      <w:r>
        <w:t>: ao promover o envolvimento ativo, social e democrático, aumenta o bem-estar geral dos cidadãos, fomentando uma sociedade mais inclusiva e participativa.</w:t>
      </w:r>
    </w:p>
    <w:p w:rsidR="00227091" w:rsidRDefault="00227091">
      <w:pPr>
        <w:pBdr>
          <w:top w:val="nil"/>
          <w:left w:val="nil"/>
          <w:bottom w:val="nil"/>
          <w:right w:val="nil"/>
          <w:between w:val="nil"/>
        </w:pBdr>
        <w:spacing w:after="0" w:line="240" w:lineRule="auto"/>
        <w:jc w:val="both"/>
      </w:pPr>
    </w:p>
    <w:p w:rsidR="00F879B1" w:rsidRDefault="00CE7C97">
      <w:pPr>
        <w:pBdr>
          <w:top w:val="nil"/>
          <w:left w:val="nil"/>
          <w:bottom w:val="nil"/>
          <w:right w:val="nil"/>
          <w:between w:val="nil"/>
        </w:pBdr>
        <w:spacing w:after="0" w:line="240" w:lineRule="auto"/>
        <w:jc w:val="both"/>
      </w:pPr>
      <w:r>
        <w:rPr>
          <w:b/>
          <w:i/>
        </w:rPr>
        <w:t xml:space="preserve">ii) </w:t>
      </w:r>
      <w:r w:rsidR="00F879B1" w:rsidRPr="00F879B1">
        <w:rPr>
          <w:b/>
          <w:i/>
        </w:rPr>
        <w:t xml:space="preserve">Apoiar o Erasmus+ e </w:t>
      </w:r>
      <w:r w:rsidR="00F879B1">
        <w:rPr>
          <w:b/>
          <w:i/>
        </w:rPr>
        <w:t>os Programas N</w:t>
      </w:r>
      <w:r w:rsidR="00F879B1" w:rsidRPr="00F879B1">
        <w:rPr>
          <w:b/>
          <w:i/>
        </w:rPr>
        <w:t>acionais</w:t>
      </w:r>
      <w:r>
        <w:rPr>
          <w:b/>
          <w:i/>
        </w:rPr>
        <w:t xml:space="preserve">: </w:t>
      </w:r>
      <w:r w:rsidR="00F879B1" w:rsidRPr="00F879B1">
        <w:t>O processo de avaliação simplificado, mas rigoroso, da ferramenta A&amp;C da EU-CERT permite avaliações precisas e pormenorizadas, que são essenciais para manter padrões de elevada qualidade em projetos no âmbito do programa Erasmus+ e de outras iniciativas nacionais. Esta abordagem centralizada da acreditação e certificação reforça a qualidade e a coerência dos projetos educativos em toda a Europa.</w:t>
      </w:r>
    </w:p>
    <w:p w:rsidR="00227091" w:rsidRDefault="00227091">
      <w:pPr>
        <w:pBdr>
          <w:top w:val="nil"/>
          <w:left w:val="nil"/>
          <w:bottom w:val="nil"/>
          <w:right w:val="nil"/>
          <w:between w:val="nil"/>
        </w:pBdr>
        <w:spacing w:after="0" w:line="240" w:lineRule="auto"/>
        <w:jc w:val="both"/>
      </w:pPr>
    </w:p>
    <w:p w:rsidR="00F879B1" w:rsidRPr="00C008E2" w:rsidRDefault="00CE7C97" w:rsidP="00F879B1">
      <w:r>
        <w:rPr>
          <w:b/>
          <w:i/>
        </w:rPr>
        <w:t xml:space="preserve">iii) </w:t>
      </w:r>
      <w:r w:rsidR="00F879B1" w:rsidRPr="00F879B1">
        <w:rPr>
          <w:b/>
          <w:i/>
        </w:rPr>
        <w:t>Com base em provas e orientado para a investigação</w:t>
      </w:r>
      <w:r>
        <w:rPr>
          <w:b/>
          <w:i/>
        </w:rPr>
        <w:t xml:space="preserve">: </w:t>
      </w:r>
      <w:r w:rsidR="00F879B1" w:rsidRPr="00C008E2">
        <w:t>Com base em investigação fundamentada, a ferramenta A&amp;C do EU-CERT assenta em fatores de sucesso identificados em estudos, como o “Estudo sobre a análise das políticas de educação de adultos e da sua eficácia na Europa” (Comissão Europeia, 16 de junho de 2014). Esta base garante que a ferramenta é eficaz e está alinhada com as estratégias e políticas educativas atuais.</w:t>
      </w:r>
    </w:p>
    <w:p w:rsidR="00227091" w:rsidRDefault="00CE7C97">
      <w:pPr>
        <w:pBdr>
          <w:top w:val="nil"/>
          <w:left w:val="nil"/>
          <w:bottom w:val="nil"/>
          <w:right w:val="nil"/>
          <w:between w:val="nil"/>
        </w:pBdr>
        <w:spacing w:after="0" w:line="240" w:lineRule="auto"/>
        <w:jc w:val="both"/>
      </w:pPr>
      <w:r>
        <w:rPr>
          <w:b/>
          <w:i/>
        </w:rPr>
        <w:t xml:space="preserve">iv) </w:t>
      </w:r>
      <w:r w:rsidR="00F879B1" w:rsidRPr="00F879B1">
        <w:rPr>
          <w:b/>
          <w:i/>
        </w:rPr>
        <w:t>Apoiar a aprendizagem ao longo da vida e a empregabilidade</w:t>
      </w:r>
      <w:r>
        <w:rPr>
          <w:b/>
          <w:i/>
        </w:rPr>
        <w:t xml:space="preserve">: </w:t>
      </w:r>
      <w:r w:rsidR="00F879B1" w:rsidRPr="00F879B1">
        <w:t>A ferramenta foi concebida para apoiar a abordagem europeia das microcredenciais para a aprendizagem ao longo da vida e a empregabilidade. Esta abordagem, adotada em 16 de junho de 2022, visa aumentar as aptidões e competências dos indivíduos, colmatando o défice de competências na UE-27. A melhoria contínua das competências e a requalificação são essenciais para que os trabalhadores possam satisfazer as exigências dos seus empregos atuais ou fazer a transição para sectores novos e em expansão.</w:t>
      </w:r>
    </w:p>
    <w:p w:rsidR="00227091" w:rsidRDefault="00227091">
      <w:pPr>
        <w:pBdr>
          <w:top w:val="nil"/>
          <w:left w:val="nil"/>
          <w:bottom w:val="nil"/>
          <w:right w:val="nil"/>
          <w:between w:val="nil"/>
        </w:pBdr>
        <w:spacing w:after="0" w:line="240" w:lineRule="auto"/>
        <w:jc w:val="both"/>
      </w:pPr>
    </w:p>
    <w:p w:rsidR="00227091" w:rsidRDefault="00CE7C97" w:rsidP="00F879B1">
      <w:r>
        <w:rPr>
          <w:b/>
          <w:i/>
        </w:rPr>
        <w:t xml:space="preserve">v) </w:t>
      </w:r>
      <w:r w:rsidR="00F879B1" w:rsidRPr="00F879B1">
        <w:rPr>
          <w:b/>
          <w:i/>
        </w:rPr>
        <w:t>Flexibilidade</w:t>
      </w:r>
      <w:r w:rsidR="00F879B1">
        <w:rPr>
          <w:b/>
          <w:i/>
        </w:rPr>
        <w:t xml:space="preserve"> e avaliações centradas no aprendente</w:t>
      </w:r>
      <w:r>
        <w:rPr>
          <w:b/>
          <w:i/>
        </w:rPr>
        <w:t xml:space="preserve">: </w:t>
      </w:r>
      <w:r w:rsidR="00F879B1" w:rsidRPr="00C008E2">
        <w:t xml:space="preserve">A ferramenta A&amp;C do EU-CERT oferece avaliações flexíveis e centradas no </w:t>
      </w:r>
      <w:r w:rsidR="00CF0129">
        <w:t>aprendente</w:t>
      </w:r>
      <w:r w:rsidR="00F879B1" w:rsidRPr="00C008E2">
        <w:t xml:space="preserve"> que se adaptam a uma vasta gama de produtos educativos, desde currículos completos e recursos educativos abertos (OER) a cursos curtos e módulos únicos. Esta flexibilidade apoia diversos percursos de aprendizagem e garante que as avaliações são adaptadas às necessidades e objetivos específicos dos </w:t>
      </w:r>
      <w:r w:rsidR="00F879B1">
        <w:t>aprendente</w:t>
      </w:r>
      <w:r w:rsidR="00F879B1" w:rsidRPr="00C008E2">
        <w:t>s.</w:t>
      </w:r>
    </w:p>
    <w:p w:rsidR="00F879B1" w:rsidRDefault="00CE7C97">
      <w:pPr>
        <w:pBdr>
          <w:top w:val="nil"/>
          <w:left w:val="nil"/>
          <w:bottom w:val="nil"/>
          <w:right w:val="nil"/>
          <w:between w:val="nil"/>
        </w:pBdr>
        <w:spacing w:after="0" w:line="240" w:lineRule="auto"/>
        <w:jc w:val="both"/>
      </w:pPr>
      <w:r>
        <w:rPr>
          <w:b/>
          <w:i/>
        </w:rPr>
        <w:t xml:space="preserve">vi) </w:t>
      </w:r>
      <w:r w:rsidR="00F879B1" w:rsidRPr="00F879B1">
        <w:rPr>
          <w:b/>
          <w:i/>
        </w:rPr>
        <w:t>Harmonização do ECVET e do ECTS</w:t>
      </w:r>
      <w:r>
        <w:rPr>
          <w:b/>
          <w:i/>
        </w:rPr>
        <w:t xml:space="preserve">: </w:t>
      </w:r>
      <w:r w:rsidR="00F879B1" w:rsidRPr="00F879B1">
        <w:t xml:space="preserve">A ferramenta procura harmonizar o Sistema Europeu de Créditos do Ensino e Formação Profissionais (ECVET) e o Sistema Europeu de Transferência e Acumulação de Créditos (ECTS) com um sistema sólido de garantia de qualidade. Esta harmonização </w:t>
      </w:r>
    </w:p>
    <w:p w:rsidR="00F879B1" w:rsidRDefault="00F879B1">
      <w:pPr>
        <w:pBdr>
          <w:top w:val="nil"/>
          <w:left w:val="nil"/>
          <w:bottom w:val="nil"/>
          <w:right w:val="nil"/>
          <w:between w:val="nil"/>
        </w:pBdr>
        <w:spacing w:after="0" w:line="240" w:lineRule="auto"/>
        <w:jc w:val="both"/>
      </w:pPr>
    </w:p>
    <w:p w:rsidR="00F879B1" w:rsidRDefault="00F879B1">
      <w:pPr>
        <w:pBdr>
          <w:top w:val="nil"/>
          <w:left w:val="nil"/>
          <w:bottom w:val="nil"/>
          <w:right w:val="nil"/>
          <w:between w:val="nil"/>
        </w:pBdr>
        <w:spacing w:after="0" w:line="240" w:lineRule="auto"/>
        <w:jc w:val="both"/>
      </w:pPr>
    </w:p>
    <w:p w:rsidR="00227091" w:rsidRDefault="00F879B1">
      <w:pPr>
        <w:pBdr>
          <w:top w:val="nil"/>
          <w:left w:val="nil"/>
          <w:bottom w:val="nil"/>
          <w:right w:val="nil"/>
          <w:between w:val="nil"/>
        </w:pBdr>
        <w:spacing w:after="0" w:line="240" w:lineRule="auto"/>
        <w:jc w:val="both"/>
      </w:pPr>
      <w:r w:rsidRPr="00F879B1">
        <w:t>facilita o reconhecimento e a transferibilidade dos créditos entre diferentes contextos e instituições de ensino, promovendo a mobilidade e a aprendizagem ao longo da vida.</w:t>
      </w:r>
    </w:p>
    <w:p w:rsidR="00227091" w:rsidRDefault="00227091">
      <w:pPr>
        <w:pBdr>
          <w:top w:val="nil"/>
          <w:left w:val="nil"/>
          <w:bottom w:val="nil"/>
          <w:right w:val="nil"/>
          <w:between w:val="nil"/>
        </w:pBdr>
        <w:spacing w:after="0" w:line="240" w:lineRule="auto"/>
        <w:jc w:val="both"/>
      </w:pPr>
    </w:p>
    <w:p w:rsidR="00227091" w:rsidRDefault="00CE7C97" w:rsidP="00F879B1">
      <w:r>
        <w:rPr>
          <w:b/>
          <w:i/>
        </w:rPr>
        <w:t xml:space="preserve">vii) </w:t>
      </w:r>
      <w:r w:rsidR="00F879B1" w:rsidRPr="00F879B1">
        <w:rPr>
          <w:b/>
          <w:i/>
        </w:rPr>
        <w:t>Viabilidade a longo prazo e garantia de qualidade</w:t>
      </w:r>
      <w:r>
        <w:rPr>
          <w:b/>
          <w:i/>
        </w:rPr>
        <w:t xml:space="preserve">: </w:t>
      </w:r>
      <w:r w:rsidR="00F879B1" w:rsidRPr="00C008E2">
        <w:t>Com análises de avaliação meticulosamente detalhadas, a ferramenta A&amp;C do EU-CERT fornece um sistema sólido de garantia de qualidade que assegura a viabilidade e a fiabilidade a longo prazo das avaliações educativas. Este sistema robusto ajuda as instituições e os prestadores de serviços educativos a manterem padrões elevados e a fornecerem resultados de aprendizagem direcionados e flexíveis</w:t>
      </w:r>
      <w:r>
        <w:t>.</w:t>
      </w:r>
    </w:p>
    <w:p w:rsidR="00227091" w:rsidRDefault="00CE7C97">
      <w:pPr>
        <w:pBdr>
          <w:top w:val="nil"/>
          <w:left w:val="nil"/>
          <w:bottom w:val="nil"/>
          <w:right w:val="nil"/>
          <w:between w:val="nil"/>
        </w:pBdr>
        <w:spacing w:after="0" w:line="240" w:lineRule="auto"/>
        <w:jc w:val="both"/>
      </w:pPr>
      <w:r>
        <w:rPr>
          <w:b/>
          <w:i/>
        </w:rPr>
        <w:t xml:space="preserve">viii) </w:t>
      </w:r>
      <w:r w:rsidR="00F879B1" w:rsidRPr="00F879B1">
        <w:rPr>
          <w:b/>
          <w:i/>
        </w:rPr>
        <w:t>Reforçar o Espaço Europeu da Educação</w:t>
      </w:r>
      <w:r>
        <w:rPr>
          <w:b/>
          <w:i/>
        </w:rPr>
        <w:t>:</w:t>
      </w:r>
      <w:r>
        <w:t xml:space="preserve"> </w:t>
      </w:r>
      <w:r w:rsidR="00F879B1" w:rsidRPr="00F879B1">
        <w:t>A ferramenta EU-CERT contribui para a realização do Espaço Europeu da Educação até 2025, que tem como objetivo criar um espaço onde a aprendizagem, o estudo e a investigação não sejam dificultados pelas fronteiras. A ferramenta apoia o reconhecimento das qualificações e dos resultados de aprendizagem nos Estados-Membros da UE, facilitando experiências educativas sem descontinuidades</w:t>
      </w:r>
      <w:r>
        <w:t>.</w:t>
      </w:r>
    </w:p>
    <w:p w:rsidR="00227091" w:rsidRDefault="00227091">
      <w:pPr>
        <w:pBdr>
          <w:top w:val="nil"/>
          <w:left w:val="nil"/>
          <w:bottom w:val="nil"/>
          <w:right w:val="nil"/>
          <w:between w:val="nil"/>
        </w:pBdr>
        <w:spacing w:after="0" w:line="240" w:lineRule="auto"/>
        <w:jc w:val="both"/>
      </w:pPr>
    </w:p>
    <w:p w:rsidR="00227091" w:rsidRDefault="00CE7C97">
      <w:pPr>
        <w:pBdr>
          <w:top w:val="nil"/>
          <w:left w:val="nil"/>
          <w:bottom w:val="nil"/>
          <w:right w:val="nil"/>
          <w:between w:val="nil"/>
        </w:pBdr>
        <w:spacing w:after="0" w:line="240" w:lineRule="auto"/>
        <w:jc w:val="both"/>
      </w:pPr>
      <w:r>
        <w:rPr>
          <w:b/>
          <w:i/>
        </w:rPr>
        <w:t xml:space="preserve">ix) </w:t>
      </w:r>
      <w:r w:rsidR="00F879B1" w:rsidRPr="00F879B1">
        <w:rPr>
          <w:b/>
          <w:i/>
        </w:rPr>
        <w:t>Construir uma economia baseada no conhecimento</w:t>
      </w:r>
      <w:r>
        <w:rPr>
          <w:b/>
          <w:i/>
        </w:rPr>
        <w:t>:</w:t>
      </w:r>
      <w:r>
        <w:t xml:space="preserve"> </w:t>
      </w:r>
      <w:r w:rsidR="00F879B1" w:rsidRPr="00F879B1">
        <w:t>Ao melhorar a qualidade e a relevância da educação e da formação, o instrumento EU-CERT contribui para o desenvolvimento de uma economia baseada no conhecimento. Esta ênfase no conhecimento e nas competências apoia o crescimento económico e a competitividade da UE no mercado global</w:t>
      </w:r>
      <w:r>
        <w:t>.</w:t>
      </w:r>
    </w:p>
    <w:p w:rsidR="00F879B1" w:rsidRDefault="00F879B1">
      <w:pPr>
        <w:pBdr>
          <w:top w:val="nil"/>
          <w:left w:val="nil"/>
          <w:bottom w:val="nil"/>
          <w:right w:val="nil"/>
          <w:between w:val="nil"/>
        </w:pBdr>
        <w:spacing w:after="0" w:line="240" w:lineRule="auto"/>
        <w:jc w:val="both"/>
      </w:pPr>
    </w:p>
    <w:p w:rsidR="00F879B1" w:rsidRDefault="00F879B1">
      <w:pPr>
        <w:pBdr>
          <w:top w:val="nil"/>
          <w:left w:val="nil"/>
          <w:bottom w:val="nil"/>
          <w:right w:val="nil"/>
          <w:between w:val="nil"/>
        </w:pBdr>
        <w:spacing w:after="0" w:line="240" w:lineRule="auto"/>
        <w:jc w:val="both"/>
        <w:sectPr w:rsidR="00F879B1">
          <w:pgSz w:w="11906" w:h="16838"/>
          <w:pgMar w:top="1440" w:right="1440" w:bottom="1440" w:left="1440" w:header="709" w:footer="709" w:gutter="0"/>
          <w:cols w:space="720"/>
        </w:sectPr>
      </w:pPr>
      <w:r w:rsidRPr="00F879B1">
        <w:t xml:space="preserve">Em conclusão, um sistema de avaliação e reconhecimento sustentável e adequado à sua finalidade, como a ferramenta A&amp;C do EU-CERT, assegura uma garantia de </w:t>
      </w:r>
      <w:r w:rsidRPr="00F879B1">
        <w:rPr>
          <w:b/>
        </w:rPr>
        <w:t>qualidade coerente em todos os Estados-Membros da UE-27, proporcionando uma abordagem unificada das normas e práticas educativas.</w:t>
      </w:r>
    </w:p>
    <w:p w:rsidR="00227091" w:rsidRDefault="00227091">
      <w:pPr>
        <w:pBdr>
          <w:top w:val="nil"/>
          <w:left w:val="nil"/>
          <w:bottom w:val="nil"/>
          <w:right w:val="nil"/>
          <w:between w:val="nil"/>
        </w:pBdr>
        <w:spacing w:after="0" w:line="240" w:lineRule="auto"/>
        <w:jc w:val="both"/>
      </w:pPr>
    </w:p>
    <w:p w:rsidR="00227091" w:rsidRDefault="00227091">
      <w:pPr>
        <w:pBdr>
          <w:top w:val="nil"/>
          <w:left w:val="nil"/>
          <w:bottom w:val="nil"/>
          <w:right w:val="nil"/>
          <w:between w:val="nil"/>
        </w:pBdr>
        <w:spacing w:after="0" w:line="240" w:lineRule="auto"/>
        <w:jc w:val="both"/>
      </w:pPr>
    </w:p>
    <w:p w:rsidR="00227091" w:rsidRDefault="004569A3" w:rsidP="004569A3">
      <w:pPr>
        <w:pStyle w:val="Cabealho1"/>
        <w:numPr>
          <w:ilvl w:val="0"/>
          <w:numId w:val="8"/>
        </w:numPr>
        <w:jc w:val="both"/>
      </w:pPr>
      <w:bookmarkStart w:id="12" w:name="_heading=h.3mu6dnwws2i7" w:colFirst="0" w:colLast="0"/>
      <w:bookmarkEnd w:id="12"/>
      <w:proofErr w:type="spellStart"/>
      <w:r w:rsidRPr="004569A3">
        <w:t>Apoio</w:t>
      </w:r>
      <w:proofErr w:type="spellEnd"/>
      <w:r w:rsidRPr="004569A3">
        <w:t xml:space="preserve"> à </w:t>
      </w:r>
      <w:proofErr w:type="spellStart"/>
      <w:r w:rsidRPr="004569A3">
        <w:t>acreditação</w:t>
      </w:r>
      <w:proofErr w:type="spellEnd"/>
      <w:r w:rsidRPr="004569A3">
        <w:t xml:space="preserve"> do EU-CERT </w:t>
      </w:r>
      <w:proofErr w:type="spellStart"/>
      <w:r w:rsidRPr="004569A3">
        <w:t>na</w:t>
      </w:r>
      <w:proofErr w:type="spellEnd"/>
      <w:r w:rsidRPr="004569A3">
        <w:t xml:space="preserve"> UE e fora </w:t>
      </w:r>
      <w:proofErr w:type="spellStart"/>
      <w:r w:rsidRPr="004569A3">
        <w:t>dela</w:t>
      </w:r>
      <w:proofErr w:type="spellEnd"/>
      <w:r>
        <w:t xml:space="preserve"> </w:t>
      </w:r>
    </w:p>
    <w:p w:rsidR="00227091" w:rsidRDefault="00227091">
      <w:pPr>
        <w:pBdr>
          <w:top w:val="nil"/>
          <w:left w:val="nil"/>
          <w:bottom w:val="nil"/>
          <w:right w:val="nil"/>
          <w:between w:val="nil"/>
        </w:pBdr>
        <w:spacing w:after="0" w:line="240" w:lineRule="auto"/>
        <w:jc w:val="both"/>
        <w:rPr>
          <w:color w:val="000000"/>
        </w:rPr>
      </w:pPr>
    </w:p>
    <w:p w:rsidR="00227091" w:rsidRDefault="004569A3">
      <w:pPr>
        <w:jc w:val="both"/>
      </w:pPr>
      <w:r w:rsidRPr="004569A3">
        <w:t>Como mencionado anteriormente, a Ferramenta de Acreditação e Certificação (A&amp;C) do EU-CERT é altamente compatível com muitas políticas desenvolvidas e adotadas a nível da UE. Para além do ciclo de vida do projeto de 28 meses, os parceiros terão de promover o conceito da Ferramenta A&amp;C EU-CERT nos seus próprios mercados e regiões. Existem várias formas de os parceiros promoverem este conceito e melhorarem o seu perfil no sector da educação de adultos.</w:t>
      </w:r>
    </w:p>
    <w:p w:rsidR="00227091" w:rsidRDefault="004569A3">
      <w:pPr>
        <w:jc w:val="both"/>
        <w:rPr>
          <w:b/>
        </w:rPr>
      </w:pPr>
      <w:r w:rsidRPr="004569A3">
        <w:rPr>
          <w:b/>
        </w:rPr>
        <w:t>Estratégias para promover a ferramenta de acreditação e certificação EU-CERT</w:t>
      </w:r>
    </w:p>
    <w:p w:rsidR="00227091" w:rsidRDefault="004569A3" w:rsidP="004569A3">
      <w:pPr>
        <w:numPr>
          <w:ilvl w:val="0"/>
          <w:numId w:val="1"/>
        </w:numPr>
        <w:jc w:val="both"/>
        <w:rPr>
          <w:b/>
        </w:rPr>
      </w:pPr>
      <w:r w:rsidRPr="004569A3">
        <w:rPr>
          <w:b/>
        </w:rPr>
        <w:t>Desenvolvimento de estratégias internas</w:t>
      </w:r>
    </w:p>
    <w:p w:rsidR="004569A3" w:rsidRDefault="004569A3" w:rsidP="004569A3">
      <w:r>
        <w:t>-</w:t>
      </w:r>
      <w:r>
        <w:t xml:space="preserve"> </w:t>
      </w:r>
      <w:r>
        <w:t>Os parceiros devem rever os seus documentos de trabalho internos e desenvolver novas estratégias para promover tanto a ferramenta EU-CERT como a sua própria organização. Isto requer:</w:t>
      </w:r>
    </w:p>
    <w:p w:rsidR="004569A3" w:rsidRDefault="004569A3" w:rsidP="004569A3">
      <w:r>
        <w:t>-</w:t>
      </w:r>
      <w:r>
        <w:t xml:space="preserve"> </w:t>
      </w:r>
      <w:r>
        <w:t>Formação interna do pessoal para melhorar as suas competências.</w:t>
      </w:r>
    </w:p>
    <w:p w:rsidR="004569A3" w:rsidRPr="00C008E2" w:rsidRDefault="004569A3" w:rsidP="004569A3">
      <w:r>
        <w:t>-</w:t>
      </w:r>
      <w:r>
        <w:t xml:space="preserve"> </w:t>
      </w:r>
      <w:r>
        <w:t>Desenvolver e introduzir novos produtos (currículos, OERs, mini/micro credenciais) no sistema.</w:t>
      </w:r>
    </w:p>
    <w:p w:rsidR="00227091" w:rsidRDefault="004569A3" w:rsidP="004569A3">
      <w:pPr>
        <w:numPr>
          <w:ilvl w:val="0"/>
          <w:numId w:val="6"/>
        </w:numPr>
        <w:jc w:val="both"/>
        <w:rPr>
          <w:b/>
        </w:rPr>
      </w:pPr>
      <w:r w:rsidRPr="004569A3">
        <w:rPr>
          <w:b/>
        </w:rPr>
        <w:t>Utilização das redes sociais</w:t>
      </w:r>
      <w:r w:rsidR="00CE7C97">
        <w:rPr>
          <w:b/>
        </w:rPr>
        <w:t>:</w:t>
      </w:r>
    </w:p>
    <w:p w:rsidR="00227091" w:rsidRDefault="00CE7C97">
      <w:pPr>
        <w:jc w:val="both"/>
      </w:pPr>
      <w:r>
        <w:t>-</w:t>
      </w:r>
      <w:r w:rsidR="004569A3" w:rsidRPr="004569A3">
        <w:t xml:space="preserve"> Embora as plataformas de redes sociais como o Facebook, o Instagram e o LinkedIn sejam úteis, não devem ser a única via de promoção. Uma abordagem diversificada é essencial</w:t>
      </w:r>
      <w:r>
        <w:t>.</w:t>
      </w:r>
    </w:p>
    <w:p w:rsidR="00227091" w:rsidRDefault="004569A3" w:rsidP="004569A3">
      <w:pPr>
        <w:numPr>
          <w:ilvl w:val="0"/>
          <w:numId w:val="17"/>
        </w:numPr>
        <w:jc w:val="both"/>
        <w:rPr>
          <w:b/>
        </w:rPr>
      </w:pPr>
      <w:r w:rsidRPr="004569A3">
        <w:rPr>
          <w:b/>
        </w:rPr>
        <w:t>Recursos educativos</w:t>
      </w:r>
      <w:r w:rsidR="00CE7C97">
        <w:rPr>
          <w:b/>
        </w:rPr>
        <w:t>:</w:t>
      </w:r>
    </w:p>
    <w:p w:rsidR="002A792C" w:rsidRDefault="002A792C">
      <w:pPr>
        <w:jc w:val="both"/>
      </w:pPr>
      <w:r>
        <w:rPr>
          <w:b/>
        </w:rPr>
        <w:t>-</w:t>
      </w:r>
      <w:r>
        <w:rPr>
          <w:b/>
        </w:rPr>
        <w:t xml:space="preserve"> </w:t>
      </w:r>
      <w:r w:rsidRPr="002A792C">
        <w:t xml:space="preserve">Utilize o guia do utilizador simplificado (um conjunto de 5 vídeos disponíveis </w:t>
      </w:r>
      <w:r>
        <w:fldChar w:fldCharType="begin"/>
      </w:r>
      <w:r>
        <w:instrText xml:space="preserve"> HYPERLINK "https://bit.ly/3wJYhZ8" </w:instrText>
      </w:r>
      <w:r>
        <w:fldChar w:fldCharType="separate"/>
      </w:r>
      <w:r w:rsidRPr="002A792C">
        <w:rPr>
          <w:rStyle w:val="Hiperligao"/>
          <w:rFonts w:cs="Calibri"/>
        </w:rPr>
        <w:t>aqui</w:t>
      </w:r>
      <w:r>
        <w:fldChar w:fldCharType="end"/>
      </w:r>
      <w:r w:rsidRPr="002A792C">
        <w:t>) na organização parceira e durante os eventos de divulgação para aumentar a sensibilização para a ferramenta A&amp;C do EU-CERT</w:t>
      </w:r>
    </w:p>
    <w:p w:rsidR="00227091" w:rsidRDefault="002A792C" w:rsidP="002A792C">
      <w:pPr>
        <w:numPr>
          <w:ilvl w:val="0"/>
          <w:numId w:val="12"/>
        </w:numPr>
        <w:jc w:val="both"/>
        <w:rPr>
          <w:b/>
        </w:rPr>
      </w:pPr>
      <w:r w:rsidRPr="002A792C">
        <w:rPr>
          <w:b/>
        </w:rPr>
        <w:t>Trabalho em rede e colaboração</w:t>
      </w:r>
      <w:r w:rsidR="00CE7C97">
        <w:rPr>
          <w:b/>
        </w:rPr>
        <w:t>:</w:t>
      </w:r>
    </w:p>
    <w:p w:rsidR="00227091" w:rsidRDefault="00CE7C97">
      <w:pPr>
        <w:jc w:val="both"/>
      </w:pPr>
      <w:r>
        <w:rPr>
          <w:b/>
        </w:rPr>
        <w:t>-</w:t>
      </w:r>
      <w:r w:rsidR="002A792C" w:rsidRPr="002A792C">
        <w:t xml:space="preserve"> Construir uma rede de cooperação no final do ciclo de vida do projeto, onde cada parceiro pode assumir um papel com base nos seus recursos, tais como tempo disponível, fatores humanos e estratégia atual no sector da educação de adultos</w:t>
      </w:r>
      <w:r>
        <w:t>.</w:t>
      </w:r>
    </w:p>
    <w:p w:rsidR="00227091" w:rsidRDefault="00227091">
      <w:pPr>
        <w:jc w:val="both"/>
      </w:pPr>
    </w:p>
    <w:p w:rsidR="00227091" w:rsidRDefault="002A792C">
      <w:pPr>
        <w:jc w:val="both"/>
        <w:rPr>
          <w:b/>
        </w:rPr>
      </w:pPr>
      <w:r w:rsidRPr="002A792C">
        <w:rPr>
          <w:b/>
        </w:rPr>
        <w:t>O apoio e a promoção da ferramenta A&amp;C do EU-CERT no contexto do programa e dos projetos Eramus+ poderão incluir</w:t>
      </w:r>
      <w:r w:rsidR="00CE7C97">
        <w:rPr>
          <w:b/>
        </w:rPr>
        <w:t>:</w:t>
      </w:r>
    </w:p>
    <w:p w:rsidR="00227091" w:rsidRDefault="00227091">
      <w:pPr>
        <w:jc w:val="both"/>
        <w:rPr>
          <w:b/>
        </w:rPr>
      </w:pPr>
    </w:p>
    <w:p w:rsidR="00227091" w:rsidRDefault="002A792C" w:rsidP="002A792C">
      <w:pPr>
        <w:numPr>
          <w:ilvl w:val="0"/>
          <w:numId w:val="18"/>
        </w:numPr>
        <w:jc w:val="both"/>
        <w:rPr>
          <w:b/>
        </w:rPr>
      </w:pPr>
      <w:r w:rsidRPr="002A792C">
        <w:rPr>
          <w:b/>
        </w:rPr>
        <w:t>Expansão da base de utilizadores</w:t>
      </w:r>
      <w:r w:rsidR="00CE7C97">
        <w:rPr>
          <w:b/>
        </w:rPr>
        <w:t>:</w:t>
      </w:r>
    </w:p>
    <w:p w:rsidR="00227091" w:rsidRDefault="00CE7C97">
      <w:pPr>
        <w:jc w:val="both"/>
      </w:pPr>
      <w:r>
        <w:rPr>
          <w:b/>
        </w:rPr>
        <w:t>-</w:t>
      </w:r>
      <w:r w:rsidR="002A792C" w:rsidRPr="002A792C">
        <w:t xml:space="preserve"> Convide mais utilizadores a nível nacional a preencherem a ferramenta EU-CERT e a candidatarem-se à acreditação das suas instituições e à certificação dos seus cursos e outros produtos</w:t>
      </w:r>
      <w:r>
        <w:t>.</w:t>
      </w:r>
    </w:p>
    <w:p w:rsidR="00227091" w:rsidRDefault="002A792C" w:rsidP="002A792C">
      <w:pPr>
        <w:numPr>
          <w:ilvl w:val="0"/>
          <w:numId w:val="20"/>
        </w:numPr>
        <w:jc w:val="both"/>
        <w:rPr>
          <w:b/>
        </w:rPr>
      </w:pPr>
      <w:r w:rsidRPr="002A792C">
        <w:rPr>
          <w:b/>
        </w:rPr>
        <w:t>Recrutamento de avaliadores</w:t>
      </w:r>
      <w:r w:rsidR="00CE7C97">
        <w:rPr>
          <w:b/>
        </w:rPr>
        <w:t>:</w:t>
      </w:r>
    </w:p>
    <w:p w:rsidR="00227091" w:rsidRDefault="00227091">
      <w:pPr>
        <w:jc w:val="both"/>
        <w:rPr>
          <w:b/>
        </w:rPr>
      </w:pPr>
    </w:p>
    <w:p w:rsidR="00227091" w:rsidRDefault="00227091">
      <w:pPr>
        <w:jc w:val="both"/>
        <w:rPr>
          <w:b/>
        </w:rPr>
      </w:pPr>
    </w:p>
    <w:p w:rsidR="00227091" w:rsidRDefault="00CE7C97">
      <w:pPr>
        <w:jc w:val="both"/>
      </w:pPr>
      <w:r>
        <w:t>-</w:t>
      </w:r>
      <w:r w:rsidR="002A792C" w:rsidRPr="002A792C">
        <w:t xml:space="preserve"> Convide outros avaliadores de países parceiros a utilizar a ferramenta, assegurando um vasto leque de avaliadores</w:t>
      </w:r>
      <w:r>
        <w:t>.</w:t>
      </w:r>
    </w:p>
    <w:p w:rsidR="00227091" w:rsidRDefault="002A792C" w:rsidP="002A792C">
      <w:pPr>
        <w:numPr>
          <w:ilvl w:val="0"/>
          <w:numId w:val="13"/>
        </w:numPr>
        <w:jc w:val="both"/>
        <w:rPr>
          <w:b/>
        </w:rPr>
      </w:pPr>
      <w:r w:rsidRPr="002A792C">
        <w:rPr>
          <w:b/>
        </w:rPr>
        <w:t>Acessibilidade linguística</w:t>
      </w:r>
      <w:r w:rsidR="00CE7C97">
        <w:rPr>
          <w:b/>
        </w:rPr>
        <w:t>:</w:t>
      </w:r>
    </w:p>
    <w:p w:rsidR="00227091" w:rsidRDefault="00CE7C97">
      <w:pPr>
        <w:jc w:val="both"/>
      </w:pPr>
      <w:r>
        <w:t>-</w:t>
      </w:r>
      <w:r w:rsidR="002A792C" w:rsidRPr="002A792C">
        <w:t xml:space="preserve"> Promova a disponibilidade da ferramenta EU-CERT em todas as línguas dos parceiros (croata, alemão, grego, francês, português e inglês) para incentivar a utilização pelos participantes que preferem trabalhar na sua própria língua. Para melhorar ainda mais a acessibilidade linguística, podemos incluir outras línguas através da colaboração com parceiros internacionais</w:t>
      </w:r>
      <w:r>
        <w:t>.</w:t>
      </w:r>
    </w:p>
    <w:p w:rsidR="00227091" w:rsidRDefault="00227091">
      <w:pPr>
        <w:jc w:val="both"/>
      </w:pPr>
    </w:p>
    <w:p w:rsidR="00227091" w:rsidRDefault="00072CEF" w:rsidP="00072CEF">
      <w:pPr>
        <w:numPr>
          <w:ilvl w:val="0"/>
          <w:numId w:val="16"/>
        </w:numPr>
        <w:jc w:val="both"/>
        <w:rPr>
          <w:b/>
        </w:rPr>
      </w:pPr>
      <w:r w:rsidRPr="00072CEF">
        <w:rPr>
          <w:b/>
        </w:rPr>
        <w:t>Utilização de bases de dados e redes</w:t>
      </w:r>
      <w:r w:rsidR="00CE7C97">
        <w:rPr>
          <w:b/>
        </w:rPr>
        <w:t>:</w:t>
      </w:r>
    </w:p>
    <w:p w:rsidR="00227091" w:rsidRDefault="00CE7C97">
      <w:pPr>
        <w:jc w:val="both"/>
      </w:pPr>
      <w:r>
        <w:t>-</w:t>
      </w:r>
      <w:r w:rsidR="00726874" w:rsidRPr="00726874">
        <w:t xml:space="preserve"> Os parceiros devem aproveitar as suas bases de dados internas e contactos nas redes sociais para adicionar mais utilizadores e avaliadores. Por exemplo, se cada parceiro tiver 1.000 contactos na sua base de dados e rede de redes sociais e apenas 5% forem convertidos para a utilização da ferramenta EU-CERT, isso resultaria em 50 novos utilizadores por parceiro, totalizando 300 novos utilizadores adicionados à rede EU-CERT em seis parceiros</w:t>
      </w:r>
      <w:r>
        <w:t>.</w:t>
      </w:r>
    </w:p>
    <w:p w:rsidR="00227091" w:rsidRDefault="00227091">
      <w:pPr>
        <w:jc w:val="both"/>
      </w:pPr>
    </w:p>
    <w:p w:rsidR="00227091" w:rsidRDefault="00726874" w:rsidP="00726874">
      <w:pPr>
        <w:numPr>
          <w:ilvl w:val="0"/>
          <w:numId w:val="3"/>
        </w:numPr>
        <w:jc w:val="both"/>
        <w:rPr>
          <w:b/>
        </w:rPr>
      </w:pPr>
      <w:r w:rsidRPr="00726874">
        <w:rPr>
          <w:b/>
        </w:rPr>
        <w:t>Programas de certificação</w:t>
      </w:r>
      <w:r w:rsidR="00CE7C97">
        <w:rPr>
          <w:b/>
        </w:rPr>
        <w:t>:</w:t>
      </w:r>
    </w:p>
    <w:p w:rsidR="00227091" w:rsidRDefault="00CE7C97">
      <w:pPr>
        <w:jc w:val="both"/>
      </w:pPr>
      <w:r>
        <w:t>-</w:t>
      </w:r>
      <w:r w:rsidR="00726874" w:rsidRPr="00726874">
        <w:t xml:space="preserve"> Desenvolva programas de certificação para profissionais que dominem a utilização da ferramenta A&amp;C do EU-CERT. Estas certificações podem acrescentar valor aos perfis de educadores e administradores, assegurando também que estes se mantêm atualizados em relação às melhores práticas e aos avanços mais recentes no domínio da educação de adultos</w:t>
      </w:r>
      <w:r>
        <w:t>.</w:t>
      </w:r>
    </w:p>
    <w:p w:rsidR="00227091" w:rsidRDefault="00726874" w:rsidP="00726874">
      <w:pPr>
        <w:numPr>
          <w:ilvl w:val="0"/>
          <w:numId w:val="15"/>
        </w:numPr>
        <w:jc w:val="both"/>
        <w:rPr>
          <w:b/>
        </w:rPr>
      </w:pPr>
      <w:r w:rsidRPr="00726874">
        <w:rPr>
          <w:b/>
        </w:rPr>
        <w:t>Integração com outras plataformas</w:t>
      </w:r>
      <w:r w:rsidR="00CE7C97">
        <w:rPr>
          <w:b/>
        </w:rPr>
        <w:t>:</w:t>
      </w:r>
    </w:p>
    <w:p w:rsidR="00227091" w:rsidRDefault="00CE7C97">
      <w:pPr>
        <w:jc w:val="both"/>
      </w:pPr>
      <w:r>
        <w:t>-</w:t>
      </w:r>
      <w:r w:rsidR="00726874" w:rsidRPr="00726874">
        <w:t xml:space="preserve"> Explore oportunidades de integrar a ferramenta EU-CERT noutras plataformas educativas e sistemas de gestão da aprendizagem (LMS). Isto pode simplificar o processo de acreditação, a experiência do utilizador e aumentar a adoção</w:t>
      </w:r>
      <w:r w:rsidR="00726874">
        <w:t>.</w:t>
      </w:r>
    </w:p>
    <w:p w:rsidR="00227091" w:rsidRDefault="00227091">
      <w:pPr>
        <w:jc w:val="both"/>
      </w:pPr>
    </w:p>
    <w:p w:rsidR="00227091" w:rsidRDefault="00227091">
      <w:pPr>
        <w:jc w:val="both"/>
      </w:pPr>
    </w:p>
    <w:p w:rsidR="00227091" w:rsidRDefault="00227091">
      <w:pPr>
        <w:jc w:val="both"/>
      </w:pPr>
    </w:p>
    <w:p w:rsidR="00227091" w:rsidRDefault="00227091">
      <w:pPr>
        <w:jc w:val="both"/>
      </w:pPr>
    </w:p>
    <w:p w:rsidR="00227091" w:rsidRDefault="00227091">
      <w:pPr>
        <w:spacing w:after="0" w:line="240" w:lineRule="auto"/>
        <w:jc w:val="both"/>
        <w:sectPr w:rsidR="00227091">
          <w:pgSz w:w="11906" w:h="16838"/>
          <w:pgMar w:top="1440" w:right="1440" w:bottom="1440" w:left="1440" w:header="709" w:footer="709" w:gutter="0"/>
          <w:cols w:space="720"/>
        </w:sectPr>
      </w:pPr>
    </w:p>
    <w:p w:rsidR="00227091" w:rsidRDefault="00227091">
      <w:pPr>
        <w:spacing w:after="0" w:line="240" w:lineRule="auto"/>
        <w:jc w:val="both"/>
      </w:pPr>
    </w:p>
    <w:p w:rsidR="00227091" w:rsidRDefault="00227091">
      <w:pPr>
        <w:spacing w:after="0" w:line="240" w:lineRule="auto"/>
        <w:jc w:val="both"/>
      </w:pPr>
    </w:p>
    <w:p w:rsidR="00227091" w:rsidRDefault="00726874">
      <w:pPr>
        <w:pStyle w:val="Cabealho1"/>
        <w:numPr>
          <w:ilvl w:val="0"/>
          <w:numId w:val="11"/>
        </w:numPr>
        <w:jc w:val="both"/>
      </w:pPr>
      <w:bookmarkStart w:id="13" w:name="_heading=h.8rd08p3aj2ru" w:colFirst="0" w:colLast="0"/>
      <w:bookmarkEnd w:id="13"/>
      <w:proofErr w:type="spellStart"/>
      <w:r>
        <w:t>Conclusão</w:t>
      </w:r>
      <w:proofErr w:type="spellEnd"/>
      <w:r w:rsidR="00CE7C97">
        <w:t xml:space="preserve"> </w:t>
      </w:r>
    </w:p>
    <w:p w:rsidR="00227091" w:rsidRDefault="00227091">
      <w:pPr>
        <w:jc w:val="both"/>
      </w:pPr>
    </w:p>
    <w:p w:rsidR="00F74D11" w:rsidRDefault="00F74D11" w:rsidP="00F74D11">
      <w:pPr>
        <w:jc w:val="both"/>
      </w:pPr>
      <w:r w:rsidRPr="00F74D11">
        <w:t>Ao longo dos últimos 28 meses do ciclo do projeto, o consórcio EU-CERT, composto por organizações da Alemanha (coordenador), Croácia, Chipre, França e Portugal, identificou com sucesso padrões de qualidade e implementou uma ferramenta de avaliação digital robusta para a acreditação e certificação de projetos Erasmus+.</w:t>
      </w:r>
    </w:p>
    <w:p w:rsidR="00227091" w:rsidRDefault="00F74D11" w:rsidP="00F74D11">
      <w:pPr>
        <w:jc w:val="both"/>
      </w:pPr>
      <w:r w:rsidRPr="00F74D11">
        <w:t>Reconhecendo e abordando questões e preocupações dos países parceiros, o grupo EU-CERT estabeleceu e implementou um método rigoroso, mas atempado, para acreditar e certificar os resultados dos projetos Erasmus+. Em consonância com várias iniciativas, orientações e políticas da UE, estes resultados podem servir para continuar a desenvolver o sector da educação de adultos com base em</w:t>
      </w:r>
      <w:r w:rsidR="00CE7C97">
        <w:t>:</w:t>
      </w:r>
    </w:p>
    <w:p w:rsidR="00227091" w:rsidRDefault="00F74D11">
      <w:pPr>
        <w:jc w:val="both"/>
      </w:pPr>
      <w:r>
        <w:rPr>
          <w:b/>
        </w:rPr>
        <w:t>Qualidade</w:t>
      </w:r>
      <w:r w:rsidR="00CE7C97">
        <w:rPr>
          <w:b/>
        </w:rPr>
        <w:t>:</w:t>
      </w:r>
      <w:r w:rsidR="00CE7C97">
        <w:t xml:space="preserve"> </w:t>
      </w:r>
      <w:r w:rsidRPr="00F74D11">
        <w:t>Garantir que as iniciativas educativas cumprem as normas de elevada qualidade estabelecidas pela UE, promovendo a excelência na educação de adultos</w:t>
      </w:r>
      <w:r w:rsidR="00CE7C97">
        <w:t xml:space="preserve">.  </w:t>
      </w:r>
    </w:p>
    <w:p w:rsidR="00227091" w:rsidRDefault="00F74D11">
      <w:pPr>
        <w:jc w:val="both"/>
      </w:pPr>
      <w:r w:rsidRPr="00F74D11">
        <w:rPr>
          <w:b/>
        </w:rPr>
        <w:t>Transparência e visibilidade</w:t>
      </w:r>
      <w:r w:rsidR="00CE7C97">
        <w:rPr>
          <w:b/>
        </w:rPr>
        <w:t>:</w:t>
      </w:r>
      <w:r w:rsidR="00CE7C97">
        <w:t xml:space="preserve"> </w:t>
      </w:r>
      <w:r w:rsidRPr="00F74D11">
        <w:t>Aumentar a transparência e a visibilidade no sector da educação de adultos, facilitando a tomada de decisões informadas e a responsabilização</w:t>
      </w:r>
      <w:r w:rsidR="00CE7C97">
        <w:t xml:space="preserve">.  </w:t>
      </w:r>
    </w:p>
    <w:p w:rsidR="00227091" w:rsidRDefault="00F74D11" w:rsidP="00F74D11">
      <w:r w:rsidRPr="00F74D11">
        <w:rPr>
          <w:b/>
        </w:rPr>
        <w:t>Necessidades centradas no aprendente e portabilidade</w:t>
      </w:r>
      <w:r w:rsidR="00CE7C97">
        <w:rPr>
          <w:b/>
        </w:rPr>
        <w:t>:</w:t>
      </w:r>
      <w:r w:rsidR="00CE7C97">
        <w:t xml:space="preserve"> </w:t>
      </w:r>
      <w:r w:rsidRPr="004F5E5C">
        <w:t>Dar prioridade às necessidades dos aprendentes e promover a portabilidade das competências e qualificações além-fronteiras, apoiando a aprendizagem ao longo da vida e a mobilidade</w:t>
      </w:r>
      <w:r w:rsidR="00CE7C97">
        <w:t xml:space="preserve">.  </w:t>
      </w:r>
    </w:p>
    <w:p w:rsidR="00227091" w:rsidRDefault="00F74D11" w:rsidP="00F74D11">
      <w:pPr>
        <w:jc w:val="both"/>
      </w:pPr>
      <w:r w:rsidRPr="00F74D11">
        <w:rPr>
          <w:b/>
        </w:rPr>
        <w:t>Autenticidade e reconhecimento</w:t>
      </w:r>
      <w:r w:rsidR="00CE7C97">
        <w:rPr>
          <w:b/>
        </w:rPr>
        <w:t>:</w:t>
      </w:r>
      <w:r w:rsidR="00CE7C97">
        <w:t xml:space="preserve"> </w:t>
      </w:r>
      <w:r w:rsidRPr="00F74D11">
        <w:t>Assegurar a autenticidade dos resultados educativos e promover o seu reconhecimento tanto na UE como a nível interna</w:t>
      </w:r>
      <w:r w:rsidR="00CE7C97">
        <w:t>.</w:t>
      </w:r>
    </w:p>
    <w:p w:rsidR="00F74D11" w:rsidRDefault="00F74D11" w:rsidP="00F74D11">
      <w:pPr>
        <w:jc w:val="both"/>
      </w:pPr>
      <w:r>
        <w:t>A ferramenta EU-CERT proporciona a várias partes interessadas, incluindo educadores de adultos, formadores, instituições, decisores políticos e aprendentes, uma vantagem competitiva sustentável na UE27 e não só. Ao promover a adoção de padrões de alta qualidade e ao fornecer um mecanismo de avaliação fiável, a iniciativa EU-CERT alinha-se e apoia os esforços da UE na educação de adultos, particularmente no âmbito do programa Erasmus+.</w:t>
      </w:r>
    </w:p>
    <w:p w:rsidR="00F74D11" w:rsidRPr="004F5E5C" w:rsidRDefault="00F74D11" w:rsidP="00F74D11">
      <w:pPr>
        <w:jc w:val="both"/>
      </w:pPr>
      <w:r>
        <w:t xml:space="preserve">Através do seu compromisso com a qualidade, a transparência, </w:t>
      </w:r>
      <w:r w:rsidR="00CF0129">
        <w:t>o foco no aprendente</w:t>
      </w:r>
      <w:r>
        <w:t xml:space="preserve"> e o reconhecimento, o projeto EU-CERT contribui para os objetivos gerais da UE na promoção de um sector de educação de adultos mais inclusivo, inovador e globalmente competitivo. Com a conclusão do projeto, o seu impacto continuará a repercutir-se, impulsionando novos avanços e melhorias nas práticas de educação de adultos em toda a Europa e não só.</w:t>
      </w:r>
    </w:p>
    <w:p w:rsidR="00227091" w:rsidRDefault="00227091" w:rsidP="00F74D11">
      <w:pPr>
        <w:jc w:val="both"/>
      </w:pPr>
    </w:p>
    <w:p w:rsidR="00227091" w:rsidRDefault="00227091" w:rsidP="00F74D11">
      <w:pPr>
        <w:jc w:val="both"/>
      </w:pPr>
    </w:p>
    <w:p w:rsidR="00227091" w:rsidRDefault="00227091">
      <w:pPr>
        <w:spacing w:after="0" w:line="360" w:lineRule="auto"/>
        <w:ind w:firstLine="704"/>
        <w:rPr>
          <w:b/>
        </w:rPr>
      </w:pPr>
    </w:p>
    <w:p w:rsidR="00227091" w:rsidRDefault="00227091">
      <w:pPr>
        <w:spacing w:after="0" w:line="360" w:lineRule="auto"/>
        <w:ind w:firstLine="704"/>
        <w:rPr>
          <w:rFonts w:ascii="Times New Roman" w:eastAsia="Times New Roman" w:hAnsi="Times New Roman" w:cs="Times New Roman"/>
          <w:i/>
        </w:rPr>
      </w:pPr>
    </w:p>
    <w:sectPr w:rsidR="00227091">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F05" w:rsidRDefault="00077F05">
      <w:pPr>
        <w:spacing w:after="0" w:line="240" w:lineRule="auto"/>
      </w:pPr>
      <w:r>
        <w:separator/>
      </w:r>
    </w:p>
  </w:endnote>
  <w:endnote w:type="continuationSeparator" w:id="0">
    <w:p w:rsidR="00077F05" w:rsidRDefault="0007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91" w:rsidRDefault="00CE7C97">
    <w:pPr>
      <w:pBdr>
        <w:top w:val="nil"/>
        <w:left w:val="nil"/>
        <w:bottom w:val="nil"/>
        <w:right w:val="nil"/>
        <w:between w:val="nil"/>
      </w:pBdr>
      <w:spacing w:before="1" w:after="0" w:line="240" w:lineRule="auto"/>
      <w:jc w:val="center"/>
      <w:rPr>
        <w:color w:val="231F20"/>
        <w:sz w:val="16"/>
        <w:szCs w:val="16"/>
      </w:rPr>
    </w:pPr>
    <w:r>
      <w:rPr>
        <w:color w:val="231F20"/>
        <w:sz w:val="16"/>
        <w:szCs w:val="16"/>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Pr>
        <w:noProof/>
        <w:lang w:val="pt-PT"/>
      </w:rPr>
      <w:drawing>
        <wp:anchor distT="0" distB="0" distL="0" distR="0" simplePos="0" relativeHeight="251661312" behindDoc="1" locked="0" layoutInCell="1" hidden="0" allowOverlap="1">
          <wp:simplePos x="0" y="0"/>
          <wp:positionH relativeFrom="column">
            <wp:posOffset>5349726</wp:posOffset>
          </wp:positionH>
          <wp:positionV relativeFrom="paragraph">
            <wp:posOffset>288290</wp:posOffset>
          </wp:positionV>
          <wp:extent cx="1061484" cy="400384"/>
          <wp:effectExtent l="0" t="0" r="0" b="0"/>
          <wp:wrapNone/>
          <wp:docPr id="4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061484" cy="400384"/>
                  </a:xfrm>
                  <a:prstGeom prst="rect">
                    <a:avLst/>
                  </a:prstGeom>
                  <a:ln/>
                </pic:spPr>
              </pic:pic>
            </a:graphicData>
          </a:graphic>
        </wp:anchor>
      </w:drawing>
    </w:r>
  </w:p>
  <w:p w:rsidR="00227091" w:rsidRDefault="00227091">
    <w:pPr>
      <w:pBdr>
        <w:top w:val="nil"/>
        <w:left w:val="nil"/>
        <w:bottom w:val="nil"/>
        <w:right w:val="nil"/>
        <w:between w:val="nil"/>
      </w:pBdr>
      <w:tabs>
        <w:tab w:val="center" w:pos="4536"/>
        <w:tab w:val="right" w:pos="9072"/>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F05" w:rsidRDefault="00077F05">
      <w:pPr>
        <w:spacing w:after="0" w:line="240" w:lineRule="auto"/>
      </w:pPr>
      <w:r>
        <w:separator/>
      </w:r>
    </w:p>
  </w:footnote>
  <w:footnote w:type="continuationSeparator" w:id="0">
    <w:p w:rsidR="00077F05" w:rsidRDefault="00077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91" w:rsidRDefault="00CE7C97">
    <w:pPr>
      <w:tabs>
        <w:tab w:val="left" w:pos="6451"/>
      </w:tabs>
      <w:spacing w:after="0" w:line="240" w:lineRule="auto"/>
    </w:pPr>
    <w:r>
      <w:rPr>
        <w:noProof/>
        <w:lang w:val="pt-PT"/>
      </w:rPr>
      <mc:AlternateContent>
        <mc:Choice Requires="wps">
          <w:drawing>
            <wp:anchor distT="45720" distB="45720" distL="114300" distR="114300" simplePos="0" relativeHeight="251658240" behindDoc="0" locked="0" layoutInCell="1" hidden="0" allowOverlap="1">
              <wp:simplePos x="0" y="0"/>
              <wp:positionH relativeFrom="column">
                <wp:posOffset>1270000</wp:posOffset>
              </wp:positionH>
              <wp:positionV relativeFrom="paragraph">
                <wp:posOffset>-132079</wp:posOffset>
              </wp:positionV>
              <wp:extent cx="3009900" cy="674142"/>
              <wp:effectExtent l="0" t="0" r="0" b="0"/>
              <wp:wrapSquare wrapText="bothSides" distT="45720" distB="45720" distL="114300" distR="114300"/>
              <wp:docPr id="531488783" name="Retângulo 531488783"/>
              <wp:cNvGraphicFramePr/>
              <a:graphic xmlns:a="http://schemas.openxmlformats.org/drawingml/2006/main">
                <a:graphicData uri="http://schemas.microsoft.com/office/word/2010/wordprocessingShape">
                  <wps:wsp>
                    <wps:cNvSpPr/>
                    <wps:spPr>
                      <a:xfrm>
                        <a:off x="3845825" y="3305023"/>
                        <a:ext cx="3000300" cy="652800"/>
                      </a:xfrm>
                      <a:prstGeom prst="rect">
                        <a:avLst/>
                      </a:prstGeom>
                      <a:solidFill>
                        <a:srgbClr val="FFFFFF"/>
                      </a:solidFill>
                      <a:ln>
                        <a:noFill/>
                      </a:ln>
                    </wps:spPr>
                    <wps:txbx>
                      <w:txbxContent>
                        <w:p w:rsidR="00227091" w:rsidRDefault="00CE7C97">
                          <w:pPr>
                            <w:spacing w:after="0" w:line="240" w:lineRule="auto"/>
                            <w:jc w:val="center"/>
                            <w:textDirection w:val="btLr"/>
                          </w:pPr>
                          <w:r>
                            <w:rPr>
                              <w:i/>
                              <w:color w:val="808080"/>
                              <w:sz w:val="18"/>
                            </w:rPr>
                            <w:t>EU- CERT</w:t>
                          </w:r>
                        </w:p>
                        <w:p w:rsidR="00227091" w:rsidRDefault="00CE7C97">
                          <w:pPr>
                            <w:spacing w:after="0" w:line="240" w:lineRule="auto"/>
                            <w:jc w:val="center"/>
                            <w:textDirection w:val="btLr"/>
                          </w:pPr>
                          <w:r>
                            <w:rPr>
                              <w:rFonts w:ascii="Arial" w:eastAsia="Arial" w:hAnsi="Arial" w:cs="Arial"/>
                              <w:i/>
                              <w:color w:val="808080"/>
                              <w:sz w:val="18"/>
                            </w:rPr>
                            <w:t>Grant Agreement No.:</w:t>
                          </w:r>
                          <w:r>
                            <w:rPr>
                              <w:rFonts w:ascii="Arial" w:eastAsia="Arial" w:hAnsi="Arial" w:cs="Arial"/>
                              <w:i/>
                              <w:color w:val="808080"/>
                              <w:sz w:val="18"/>
                            </w:rPr>
                            <w:br/>
                            <w:t>2021-1-DE02-KA220-ADU-000033541</w:t>
                          </w:r>
                          <w:r>
                            <w:rPr>
                              <w:rFonts w:ascii="Arial" w:eastAsia="Arial" w:hAnsi="Arial" w:cs="Arial"/>
                              <w:i/>
                              <w:color w:val="808080"/>
                              <w:sz w:val="18"/>
                            </w:rPr>
                            <w:br/>
                            <w:t>Policy Paper PR06</w:t>
                          </w:r>
                        </w:p>
                      </w:txbxContent>
                    </wps:txbx>
                    <wps:bodyPr spcFirstLastPara="1" wrap="square" lIns="91425" tIns="45700" rIns="91425" bIns="45700" anchor="t" anchorCtr="0">
                      <a:noAutofit/>
                    </wps:bodyPr>
                  </wps:wsp>
                </a:graphicData>
              </a:graphic>
            </wp:anchor>
          </w:drawing>
        </mc:Choice>
        <mc:Fallback>
          <w:pict>
            <v:rect id="Retângulo 531488783" o:spid="_x0000_s1049" style="position:absolute;margin-left:100pt;margin-top:-10.4pt;width:237pt;height:53.1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" stroked="f">
              <v:textbox inset="2.53958mm,1.2694mm,2.53958mm,1.2694mm">
                <w:txbxContent>
                  <w:p w:rsidR="00227091" w:rsidRDefault="00CE7C97">
                    <w:pPr>
                      <w:spacing w:after="0" w:line="240" w:lineRule="auto"/>
                      <w:jc w:val="center"/>
                      <w:textDirection w:val="btLr"/>
                    </w:pPr>
                    <w:r>
                      <w:rPr>
                        <w:i/>
                        <w:color w:val="808080"/>
                        <w:sz w:val="18"/>
                      </w:rPr>
                      <w:t>EU- CERT</w:t>
                    </w:r>
                  </w:p>
                  <w:p w:rsidR="00227091" w:rsidRDefault="00CE7C97">
                    <w:pPr>
                      <w:spacing w:after="0" w:line="240" w:lineRule="auto"/>
                      <w:jc w:val="center"/>
                      <w:textDirection w:val="btLr"/>
                    </w:pPr>
                    <w:r>
                      <w:rPr>
                        <w:rFonts w:ascii="Arial" w:eastAsia="Arial" w:hAnsi="Arial" w:cs="Arial"/>
                        <w:i/>
                        <w:color w:val="808080"/>
                        <w:sz w:val="18"/>
                      </w:rPr>
                      <w:t>Grant Agreement No.:</w:t>
                    </w:r>
                    <w:r>
                      <w:rPr>
                        <w:rFonts w:ascii="Arial" w:eastAsia="Arial" w:hAnsi="Arial" w:cs="Arial"/>
                        <w:i/>
                        <w:color w:val="808080"/>
                        <w:sz w:val="18"/>
                      </w:rPr>
                      <w:br/>
                      <w:t>2021-1-DE02-KA220-ADU-000033541</w:t>
                    </w:r>
                    <w:r>
                      <w:rPr>
                        <w:rFonts w:ascii="Arial" w:eastAsia="Arial" w:hAnsi="Arial" w:cs="Arial"/>
                        <w:i/>
                        <w:color w:val="808080"/>
                        <w:sz w:val="18"/>
                      </w:rPr>
                      <w:br/>
                      <w:t>Policy Paper PR06</w:t>
                    </w:r>
                  </w:p>
                </w:txbxContent>
              </v:textbox>
              <w10:wrap type="square"/>
            </v:rect>
          </w:pict>
        </mc:Fallback>
      </mc:AlternateContent>
    </w:r>
    <w:r>
      <w:rPr>
        <w:noProof/>
        <w:lang w:val="pt-PT"/>
      </w:rPr>
      <w:drawing>
        <wp:anchor distT="0" distB="0" distL="114300" distR="114300" simplePos="0" relativeHeight="251659264" behindDoc="0" locked="0" layoutInCell="1" hidden="0" allowOverlap="1">
          <wp:simplePos x="0" y="0"/>
          <wp:positionH relativeFrom="column">
            <wp:posOffset>4286250</wp:posOffset>
          </wp:positionH>
          <wp:positionV relativeFrom="paragraph">
            <wp:posOffset>-194309</wp:posOffset>
          </wp:positionV>
          <wp:extent cx="1987550" cy="567690"/>
          <wp:effectExtent l="0" t="0" r="0" b="0"/>
          <wp:wrapSquare wrapText="bothSides" distT="0" distB="0" distL="114300" distR="11430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7550" cy="567690"/>
                  </a:xfrm>
                  <a:prstGeom prst="rect">
                    <a:avLst/>
                  </a:prstGeom>
                  <a:ln/>
                </pic:spPr>
              </pic:pic>
            </a:graphicData>
          </a:graphic>
        </wp:anchor>
      </w:drawing>
    </w:r>
    <w:r>
      <w:rPr>
        <w:noProof/>
        <w:lang w:val="pt-PT"/>
      </w:rPr>
      <mc:AlternateContent>
        <mc:Choice Requires="wpg">
          <w:drawing>
            <wp:anchor distT="0" distB="0" distL="114300" distR="114300" simplePos="0" relativeHeight="251660288" behindDoc="0" locked="0" layoutInCell="1" hidden="0" allowOverlap="1">
              <wp:simplePos x="0" y="0"/>
              <wp:positionH relativeFrom="column">
                <wp:posOffset>-76199</wp:posOffset>
              </wp:positionH>
              <wp:positionV relativeFrom="paragraph">
                <wp:posOffset>-215899</wp:posOffset>
              </wp:positionV>
              <wp:extent cx="725170" cy="647700"/>
              <wp:effectExtent l="0" t="0" r="0" b="0"/>
              <wp:wrapNone/>
              <wp:docPr id="531488784" name="Grupo 531488784"/>
              <wp:cNvGraphicFramePr/>
              <a:graphic xmlns:a="http://schemas.openxmlformats.org/drawingml/2006/main">
                <a:graphicData uri="http://schemas.microsoft.com/office/word/2010/wordprocessingGroup">
                  <wpg:wgp>
                    <wpg:cNvGrpSpPr/>
                    <wpg:grpSpPr>
                      <a:xfrm>
                        <a:off x="0" y="0"/>
                        <a:ext cx="725170" cy="647700"/>
                        <a:chOff x="4970700" y="3443425"/>
                        <a:chExt cx="750600" cy="673150"/>
                      </a:xfrm>
                    </wpg:grpSpPr>
                    <wpg:grpSp>
                      <wpg:cNvPr id="23" name="Grupo 23"/>
                      <wpg:cNvGrpSpPr/>
                      <wpg:grpSpPr>
                        <a:xfrm>
                          <a:off x="4983415" y="3456150"/>
                          <a:ext cx="725170" cy="647700"/>
                          <a:chOff x="0" y="0"/>
                          <a:chExt cx="6296297" cy="5299166"/>
                        </a:xfrm>
                      </wpg:grpSpPr>
                      <wps:wsp>
                        <wps:cNvPr id="24" name="Retângulo 24"/>
                        <wps:cNvSpPr/>
                        <wps:spPr>
                          <a:xfrm>
                            <a:off x="0" y="0"/>
                            <a:ext cx="6296275" cy="5299150"/>
                          </a:xfrm>
                          <a:prstGeom prst="rect">
                            <a:avLst/>
                          </a:prstGeom>
                          <a:no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25" name="Oval 25"/>
                        <wps:cNvSpPr/>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26" name="Retângulo 26"/>
                        <wps:cNvSpPr/>
                        <wps:spPr>
                          <a:xfrm rot="10800000" flipH="1">
                            <a:off x="4251563" y="2556430"/>
                            <a:ext cx="352407" cy="663411"/>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27" name="Retângulo 27"/>
                        <wps:cNvSpPr/>
                        <wps:spPr>
                          <a:xfrm rot="10800000" flipH="1">
                            <a:off x="3675234" y="2554255"/>
                            <a:ext cx="352407" cy="663411"/>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28" name="Forma livre 28"/>
                        <wps:cNvSpPr/>
                        <wps:spPr>
                          <a:xfrm>
                            <a:off x="0" y="0"/>
                            <a:ext cx="3637684" cy="3474167"/>
                          </a:xfrm>
                          <a:custGeom>
                            <a:avLst/>
                            <a:gdLst/>
                            <a:ahLst/>
                            <a:cxnLst/>
                            <a:rect l="l" t="t" r="r" b="b"/>
                            <a:pathLst>
                              <a:path w="3637684" h="3474167" extrusionOk="0">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29" name="Forma livre 29"/>
                        <wps:cNvSpPr/>
                        <wps:spPr>
                          <a:xfrm>
                            <a:off x="607581" y="258897"/>
                            <a:ext cx="5688716" cy="5040269"/>
                          </a:xfrm>
                          <a:custGeom>
                            <a:avLst/>
                            <a:gdLst/>
                            <a:ahLst/>
                            <a:cxnLst/>
                            <a:rect l="l" t="t" r="r" b="b"/>
                            <a:pathLst>
                              <a:path w="5688716" h="5040269" extrusionOk="0">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30" name="Oval 30"/>
                        <wps:cNvSpPr/>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31" name="Retângulo 31"/>
                        <wps:cNvSpPr/>
                        <wps:spPr>
                          <a:xfrm rot="10800000" flipH="1">
                            <a:off x="2168432" y="1287873"/>
                            <a:ext cx="613954" cy="115206"/>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32" name="Retângulo 32"/>
                        <wps:cNvSpPr/>
                        <wps:spPr>
                          <a:xfrm rot="10800000" flipH="1">
                            <a:off x="2168432" y="1567544"/>
                            <a:ext cx="613954" cy="115206"/>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33" name="Oval 33"/>
                        <wps:cNvSpPr/>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34" name="Retângulo 34"/>
                        <wps:cNvSpPr/>
                        <wps:spPr>
                          <a:xfrm>
                            <a:off x="3128190" y="1097279"/>
                            <a:ext cx="398498" cy="470265"/>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35" name="Oval 35"/>
                        <wps:cNvSpPr/>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36" name="Retângulo 36"/>
                        <wps:cNvSpPr/>
                        <wps:spPr>
                          <a:xfrm rot="5400000">
                            <a:off x="1173899" y="2543990"/>
                            <a:ext cx="375634" cy="470265"/>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37" name="Oval 37"/>
                        <wps:cNvSpPr/>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38" name="Retângulo 38"/>
                        <wps:cNvSpPr/>
                        <wps:spPr>
                          <a:xfrm rot="10800000" flipH="1">
                            <a:off x="2018367" y="2554256"/>
                            <a:ext cx="613954" cy="115206"/>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39" name="Retângulo 39"/>
                        <wps:cNvSpPr/>
                        <wps:spPr>
                          <a:xfrm rot="10800000" flipH="1">
                            <a:off x="2018367" y="2833927"/>
                            <a:ext cx="613954" cy="115206"/>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40" name="Oval 40"/>
                        <wps:cNvSpPr/>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41" name="Retângulo 41"/>
                        <wps:cNvSpPr/>
                        <wps:spPr>
                          <a:xfrm rot="10800000" flipH="1">
                            <a:off x="3060049" y="2564284"/>
                            <a:ext cx="251547" cy="126663"/>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42" name="Triângulo retângulo 42"/>
                        <wps:cNvSpPr/>
                        <wps:spPr>
                          <a:xfrm>
                            <a:off x="3060049" y="2836102"/>
                            <a:ext cx="535580" cy="479573"/>
                          </a:xfrm>
                          <a:prstGeom prst="rtTriangle">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43" name="Triângulo retângulo 43"/>
                        <wps:cNvSpPr/>
                        <wps:spPr>
                          <a:xfrm rot="10800000">
                            <a:off x="3258898" y="2827382"/>
                            <a:ext cx="535580" cy="479573"/>
                          </a:xfrm>
                          <a:prstGeom prst="rtTriangle">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s:wsp>
                        <wps:cNvPr id="44" name="Retângulo 44"/>
                        <wps:cNvSpPr/>
                        <wps:spPr>
                          <a:xfrm rot="10800000" flipH="1">
                            <a:off x="3149099" y="2564284"/>
                            <a:ext cx="251547" cy="126663"/>
                          </a:xfrm>
                          <a:prstGeom prst="rect">
                            <a:avLst/>
                          </a:prstGeom>
                          <a:solidFill>
                            <a:schemeClr val="lt1"/>
                          </a:solidFill>
                          <a:ln>
                            <a:noFill/>
                          </a:ln>
                        </wps:spPr>
                        <wps:txbx>
                          <w:txbxContent>
                            <w:p w:rsidR="00227091" w:rsidRDefault="00227091">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Grupo 531488784" o:spid="_x0000_s1050" style="position:absolute;margin-left:-6pt;margin-top:-17pt;width:57.1pt;height:51pt;z-index:251660288" coordorigin="49707,34434" coordsize="7506,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">
              <v:group id="Grupo 23" o:spid="_x0000_s1051" style="position:absolute;left:49834;top:34561;width:7251;height:6477" coordsize="62962,5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tângulo 24" o:spid="_x0000_s1052" style="position:absolute;width:62962;height:5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rsidR="00227091" w:rsidRDefault="00227091">
                        <w:pPr>
                          <w:spacing w:after="0" w:line="240" w:lineRule="auto"/>
                          <w:textDirection w:val="btLr"/>
                        </w:pPr>
                      </w:p>
                    </w:txbxContent>
                  </v:textbox>
                </v:rect>
                <v:oval id="Oval 25" o:spid="_x0000_s1053"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" fillcolor="#f4f8fb" stroked="f">
                  <v:fill color2="#0070c0" colors="0 #f4f8fb;48497f #366092;54395f #002060;1 #0070c0" focus="100%" type="gradient">
                    <o:fill v:ext="view" type="gradientUnscaled"/>
                  </v:fill>
                  <v:textbox inset="2.53958mm,2.53958mm,2.53958mm,2.53958mm">
                    <w:txbxContent>
                      <w:p w:rsidR="00227091" w:rsidRDefault="00227091">
                        <w:pPr>
                          <w:spacing w:after="0" w:line="240" w:lineRule="auto"/>
                          <w:textDirection w:val="btLr"/>
                        </w:pPr>
                      </w:p>
                    </w:txbxContent>
                  </v:textbox>
                </v:oval>
                <v:rect id="Retângulo 26" o:spid="_x0000_s1054" style="position:absolute;left:42515;top:25564;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" fillcolor="white [3201]" stroked="f">
                  <v:textbox inset="2.53958mm,2.53958mm,2.53958mm,2.53958mm">
                    <w:txbxContent>
                      <w:p w:rsidR="00227091" w:rsidRDefault="00227091">
                        <w:pPr>
                          <w:spacing w:after="0" w:line="240" w:lineRule="auto"/>
                          <w:textDirection w:val="btLr"/>
                        </w:pPr>
                      </w:p>
                    </w:txbxContent>
                  </v:textbox>
                </v:rect>
                <v:rect id="Retângulo 27" o:spid="_x0000_s1055" style="position:absolute;left:36752;top:25542;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" fillcolor="white [3201]" stroked="f">
                  <v:textbox inset="2.53958mm,2.53958mm,2.53958mm,2.53958mm">
                    <w:txbxContent>
                      <w:p w:rsidR="00227091" w:rsidRDefault="00227091">
                        <w:pPr>
                          <w:spacing w:after="0" w:line="240" w:lineRule="auto"/>
                          <w:textDirection w:val="btLr"/>
                        </w:pPr>
                      </w:p>
                    </w:txbxContent>
                  </v:textbox>
                </v:rect>
                <v:shape id="Forma livre 28" o:spid="_x0000_s1056" style="position:absolute;width:36376;height:34741;visibility:visible;mso-wrap-style:square;v-text-anchor:middle" coordsize="3637684,3474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" adj="-11796480,,5400" path="m2455817,v423847,,822616,91667,1170588,253047l3637684,258897,3394165,248196v-1602803,,-2902132,1130698,-2902132,2525485c492033,2948030,512335,3118251,550994,3282654r56587,191513l560789,3430214c210452,3067800,,2603177,,2096589,,938675,1099507,,2455817,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3637684,3474167"/>
                  <v:textbox inset="2.53958mm,2.53958mm,2.53958mm,2.53958mm">
                    <w:txbxContent>
                      <w:p w:rsidR="00227091" w:rsidRDefault="00227091">
                        <w:pPr>
                          <w:spacing w:after="0" w:line="240" w:lineRule="auto"/>
                          <w:textDirection w:val="btLr"/>
                        </w:pPr>
                      </w:p>
                    </w:txbxContent>
                  </v:textbox>
                </v:shape>
                <v:shape id="Forma livre 29" o:spid="_x0000_s1057" style="position:absolute;left:6075;top:2588;width:56887;height:50403;visibility:visible;mso-wrap-style:square;v-text-anchor:middle" coordsize="5688716,5040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" adj="-11796480,,540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5688716,5040269"/>
                  <v:textbox inset="2.53958mm,2.53958mm,2.53958mm,2.53958mm">
                    <w:txbxContent>
                      <w:p w:rsidR="00227091" w:rsidRDefault="00227091">
                        <w:pPr>
                          <w:spacing w:after="0" w:line="240" w:lineRule="auto"/>
                          <w:textDirection w:val="btLr"/>
                        </w:pPr>
                      </w:p>
                    </w:txbxContent>
                  </v:textbox>
                </v:shape>
                <v:oval id="Oval 30" o:spid="_x0000_s1058"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" fillcolor="#f4f8fb" stroked="f">
                  <v:fill color2="#0070c0" colors="0 #f4f8fb;48497f #366092;54395f #002060;1 #0070c0" focus="100%" type="gradient">
                    <o:fill v:ext="view" type="gradientUnscaled"/>
                  </v:fill>
                  <v:textbox inset="2.53958mm,2.53958mm,2.53958mm,2.53958mm">
                    <w:txbxContent>
                      <w:p w:rsidR="00227091" w:rsidRDefault="00227091">
                        <w:pPr>
                          <w:spacing w:after="0" w:line="240" w:lineRule="auto"/>
                          <w:textDirection w:val="btLr"/>
                        </w:pPr>
                      </w:p>
                    </w:txbxContent>
                  </v:textbox>
                </v:oval>
                <v:rect id="Retângulo 31" o:spid="_x0000_s1059" style="position:absolute;left:21684;top:12878;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" fillcolor="white [3201]" stroked="f">
                  <v:textbox inset="2.53958mm,2.53958mm,2.53958mm,2.53958mm">
                    <w:txbxContent>
                      <w:p w:rsidR="00227091" w:rsidRDefault="00227091">
                        <w:pPr>
                          <w:spacing w:after="0" w:line="240" w:lineRule="auto"/>
                          <w:textDirection w:val="btLr"/>
                        </w:pPr>
                      </w:p>
                    </w:txbxContent>
                  </v:textbox>
                </v:rect>
                <v:rect id="Retângulo 32" o:spid="_x0000_s1060" style="position:absolute;left:21684;top:15675;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" fillcolor="white [3201]" stroked="f">
                  <v:textbox inset="2.53958mm,2.53958mm,2.53958mm,2.53958mm">
                    <w:txbxContent>
                      <w:p w:rsidR="00227091" w:rsidRDefault="00227091">
                        <w:pPr>
                          <w:spacing w:after="0" w:line="240" w:lineRule="auto"/>
                          <w:textDirection w:val="btLr"/>
                        </w:pPr>
                      </w:p>
                    </w:txbxContent>
                  </v:textbox>
                </v:rect>
                <v:oval id="Oval 33" o:spid="_x0000_s1061"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" fillcolor="#f4f8fb" stroked="f">
                  <v:fill color2="#0070c0" colors="0 #f4f8fb;48497f #366092;54395f #002060;1 #0070c0" focus="100%" type="gradient">
                    <o:fill v:ext="view" type="gradientUnscaled"/>
                  </v:fill>
                  <v:textbox inset="2.53958mm,2.53958mm,2.53958mm,2.53958mm">
                    <w:txbxContent>
                      <w:p w:rsidR="00227091" w:rsidRDefault="00227091">
                        <w:pPr>
                          <w:spacing w:after="0" w:line="240" w:lineRule="auto"/>
                          <w:textDirection w:val="btLr"/>
                        </w:pPr>
                      </w:p>
                    </w:txbxContent>
                  </v:textbox>
                </v:oval>
                <v:rect id="Retângulo 34" o:spid="_x0000_s1062"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" fillcolor="white [3201]" stroked="f">
                  <v:textbox inset="2.53958mm,2.53958mm,2.53958mm,2.53958mm">
                    <w:txbxContent>
                      <w:p w:rsidR="00227091" w:rsidRDefault="00227091">
                        <w:pPr>
                          <w:spacing w:after="0" w:line="240" w:lineRule="auto"/>
                          <w:textDirection w:val="btLr"/>
                        </w:pPr>
                      </w:p>
                    </w:txbxContent>
                  </v:textbox>
                </v:rect>
                <v:oval id="Oval 35" o:spid="_x0000_s1063"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" fillcolor="#f4f8fb" stroked="f">
                  <v:fill color2="#0070c0" colors="0 #f4f8fb;48497f #366092;54395f #002060;1 #0070c0" focus="100%" type="gradient">
                    <o:fill v:ext="view" type="gradientUnscaled"/>
                  </v:fill>
                  <v:textbox inset="2.53958mm,2.53958mm,2.53958mm,2.53958mm">
                    <w:txbxContent>
                      <w:p w:rsidR="00227091" w:rsidRDefault="00227091">
                        <w:pPr>
                          <w:spacing w:after="0" w:line="240" w:lineRule="auto"/>
                          <w:textDirection w:val="btLr"/>
                        </w:pPr>
                      </w:p>
                    </w:txbxContent>
                  </v:textbox>
                </v:oval>
                <v:rect id="Retângulo 36" o:spid="_x0000_s1064"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" fillcolor="white [3201]" stroked="f">
                  <v:textbox inset="2.53958mm,2.53958mm,2.53958mm,2.53958mm">
                    <w:txbxContent>
                      <w:p w:rsidR="00227091" w:rsidRDefault="00227091">
                        <w:pPr>
                          <w:spacing w:after="0" w:line="240" w:lineRule="auto"/>
                          <w:textDirection w:val="btLr"/>
                        </w:pPr>
                      </w:p>
                    </w:txbxContent>
                  </v:textbox>
                </v:rect>
                <v:oval id="Oval 37" o:spid="_x0000_s1065"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" fillcolor="#f4f8fb" stroked="f">
                  <v:fill color2="#0070c0" colors="0 #f4f8fb;48497f #366092;54395f #002060;1 #0070c0" focus="100%" type="gradient">
                    <o:fill v:ext="view" type="gradientUnscaled"/>
                  </v:fill>
                  <v:textbox inset="2.53958mm,2.53958mm,2.53958mm,2.53958mm">
                    <w:txbxContent>
                      <w:p w:rsidR="00227091" w:rsidRDefault="00227091">
                        <w:pPr>
                          <w:spacing w:after="0" w:line="240" w:lineRule="auto"/>
                          <w:textDirection w:val="btLr"/>
                        </w:pPr>
                      </w:p>
                    </w:txbxContent>
                  </v:textbox>
                </v:oval>
                <v:rect id="Retângulo 38" o:spid="_x0000_s1066" style="position:absolute;left:20183;top:25542;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" fillcolor="white [3201]" stroked="f">
                  <v:textbox inset="2.53958mm,2.53958mm,2.53958mm,2.53958mm">
                    <w:txbxContent>
                      <w:p w:rsidR="00227091" w:rsidRDefault="00227091">
                        <w:pPr>
                          <w:spacing w:after="0" w:line="240" w:lineRule="auto"/>
                          <w:textDirection w:val="btLr"/>
                        </w:pPr>
                      </w:p>
                    </w:txbxContent>
                  </v:textbox>
                </v:rect>
                <v:rect id="Retângulo 39" o:spid="_x0000_s1067" style="position:absolute;left:20183;top:28339;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" fillcolor="white [3201]" stroked="f">
                  <v:textbox inset="2.53958mm,2.53958mm,2.53958mm,2.53958mm">
                    <w:txbxContent>
                      <w:p w:rsidR="00227091" w:rsidRDefault="00227091">
                        <w:pPr>
                          <w:spacing w:after="0" w:line="240" w:lineRule="auto"/>
                          <w:textDirection w:val="btLr"/>
                        </w:pPr>
                      </w:p>
                    </w:txbxContent>
                  </v:textbox>
                </v:rect>
                <v:oval id="Oval 40" o:spid="_x0000_s1068"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" fillcolor="#f4f8fb" stroked="f">
                  <v:fill color2="#0070c0" colors="0 #f4f8fb;48497f #366092;54395f #002060;1 #0070c0" focus="100%" type="gradient">
                    <o:fill v:ext="view" type="gradientUnscaled"/>
                  </v:fill>
                  <v:textbox inset="2.53958mm,2.53958mm,2.53958mm,2.53958mm">
                    <w:txbxContent>
                      <w:p w:rsidR="00227091" w:rsidRDefault="00227091">
                        <w:pPr>
                          <w:spacing w:after="0" w:line="240" w:lineRule="auto"/>
                          <w:textDirection w:val="btLr"/>
                        </w:pPr>
                      </w:p>
                    </w:txbxContent>
                  </v:textbox>
                </v:oval>
                <v:rect id="Retângulo 41" o:spid="_x0000_s1069" style="position:absolute;left:30600;top:25642;width:2515;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" fillcolor="white [3201]" stroked="f">
                  <v:textbox inset="2.53958mm,2.53958mm,2.53958mm,2.53958mm">
                    <w:txbxContent>
                      <w:p w:rsidR="00227091" w:rsidRDefault="00227091">
                        <w:pPr>
                          <w:spacing w:after="0" w:line="240" w:lineRule="auto"/>
                          <w:textDirection w:val="btL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Triângulo retângulo 42" o:spid="_x0000_s1070"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" fillcolor="white [3201]" stroked="f">
                  <v:textbox inset="2.53958mm,2.53958mm,2.53958mm,2.53958mm">
                    <w:txbxContent>
                      <w:p w:rsidR="00227091" w:rsidRDefault="00227091">
                        <w:pPr>
                          <w:spacing w:after="0" w:line="240" w:lineRule="auto"/>
                          <w:textDirection w:val="btLr"/>
                        </w:pPr>
                      </w:p>
                    </w:txbxContent>
                  </v:textbox>
                </v:shape>
                <v:shape id="Triângulo retângulo 43" o:spid="_x0000_s1071" type="#_x0000_t6" style="position:absolute;left:32588;top:28273;width:5356;height:47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" fillcolor="white [3201]" stroked="f">
                  <v:textbox inset="2.53958mm,2.53958mm,2.53958mm,2.53958mm">
                    <w:txbxContent>
                      <w:p w:rsidR="00227091" w:rsidRDefault="00227091">
                        <w:pPr>
                          <w:spacing w:after="0" w:line="240" w:lineRule="auto"/>
                          <w:textDirection w:val="btLr"/>
                        </w:pPr>
                      </w:p>
                    </w:txbxContent>
                  </v:textbox>
                </v:shape>
                <v:rect id="Retângulo 44" o:spid="_x0000_s1072" style="position:absolute;left:31490;top:25642;width:2516;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" fillcolor="white [3201]" stroked="f">
                  <v:textbox inset="2.53958mm,2.53958mm,2.53958mm,2.53958mm">
                    <w:txbxContent>
                      <w:p w:rsidR="00227091" w:rsidRDefault="00227091">
                        <w:pPr>
                          <w:spacing w:after="0" w:line="240" w:lineRule="auto"/>
                          <w:textDirection w:val="btLr"/>
                        </w:pPr>
                      </w:p>
                    </w:txbxContent>
                  </v:textbox>
                </v:rect>
              </v:group>
            </v:group>
          </w:pict>
        </mc:Fallback>
      </mc:AlternateContent>
    </w:r>
  </w:p>
  <w:p w:rsidR="00227091" w:rsidRDefault="00227091">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E3684"/>
    <w:multiLevelType w:val="multilevel"/>
    <w:tmpl w:val="6D864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6C719A"/>
    <w:multiLevelType w:val="multilevel"/>
    <w:tmpl w:val="BF92B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9166B6"/>
    <w:multiLevelType w:val="multilevel"/>
    <w:tmpl w:val="4B48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D84C30"/>
    <w:multiLevelType w:val="multilevel"/>
    <w:tmpl w:val="398C0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491587"/>
    <w:multiLevelType w:val="multilevel"/>
    <w:tmpl w:val="2D78C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7A5FD8"/>
    <w:multiLevelType w:val="multilevel"/>
    <w:tmpl w:val="4092A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D340A9"/>
    <w:multiLevelType w:val="multilevel"/>
    <w:tmpl w:val="AE2EB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B40B32"/>
    <w:multiLevelType w:val="multilevel"/>
    <w:tmpl w:val="70AE27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B074B2"/>
    <w:multiLevelType w:val="multilevel"/>
    <w:tmpl w:val="49886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FD762F"/>
    <w:multiLevelType w:val="multilevel"/>
    <w:tmpl w:val="5AD89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F0687B"/>
    <w:multiLevelType w:val="hybridMultilevel"/>
    <w:tmpl w:val="225A4C6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525C5F3B"/>
    <w:multiLevelType w:val="multilevel"/>
    <w:tmpl w:val="6D70F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112B4C"/>
    <w:multiLevelType w:val="multilevel"/>
    <w:tmpl w:val="6706D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9940E4"/>
    <w:multiLevelType w:val="multilevel"/>
    <w:tmpl w:val="4030C2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CAD3603"/>
    <w:multiLevelType w:val="multilevel"/>
    <w:tmpl w:val="A2D40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6062F5B"/>
    <w:multiLevelType w:val="multilevel"/>
    <w:tmpl w:val="F252D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01160C"/>
    <w:multiLevelType w:val="multilevel"/>
    <w:tmpl w:val="0A9EAD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1702AC0"/>
    <w:multiLevelType w:val="multilevel"/>
    <w:tmpl w:val="76FAC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EE0D00"/>
    <w:multiLevelType w:val="hybridMultilevel"/>
    <w:tmpl w:val="B2C6EF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3CD52D0"/>
    <w:multiLevelType w:val="multilevel"/>
    <w:tmpl w:val="91EC960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E41B0F"/>
    <w:multiLevelType w:val="multilevel"/>
    <w:tmpl w:val="80968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EAF52FF"/>
    <w:multiLevelType w:val="multilevel"/>
    <w:tmpl w:val="7A4AF6C0"/>
    <w:lvl w:ilvl="0">
      <w:start w:val="2"/>
      <w:numFmt w:val="decimal"/>
      <w:lvlText w:val="%1"/>
      <w:lvlJc w:val="left"/>
      <w:pPr>
        <w:ind w:left="432" w:hanging="360"/>
      </w:pPr>
    </w:lvl>
    <w:lvl w:ilvl="1">
      <w:start w:val="1"/>
      <w:numFmt w:val="decimal"/>
      <w:lvlText w:val="%1.%2"/>
      <w:lvlJc w:val="left"/>
      <w:pPr>
        <w:ind w:left="1152" w:hanging="720"/>
      </w:pPr>
    </w:lvl>
    <w:lvl w:ilvl="2">
      <w:start w:val="1"/>
      <w:numFmt w:val="decimal"/>
      <w:lvlText w:val="%1.%2.%3"/>
      <w:lvlJc w:val="left"/>
      <w:pPr>
        <w:ind w:left="1512" w:hanging="720"/>
      </w:pPr>
    </w:lvl>
    <w:lvl w:ilvl="3">
      <w:start w:val="1"/>
      <w:numFmt w:val="decimal"/>
      <w:lvlText w:val="%1.%2.%3.%4"/>
      <w:lvlJc w:val="left"/>
      <w:pPr>
        <w:ind w:left="2232" w:hanging="1080"/>
      </w:pPr>
    </w:lvl>
    <w:lvl w:ilvl="4">
      <w:start w:val="1"/>
      <w:numFmt w:val="decimal"/>
      <w:lvlText w:val="%1.%2.%3.%4.%5"/>
      <w:lvlJc w:val="left"/>
      <w:pPr>
        <w:ind w:left="2952" w:hanging="1440"/>
      </w:pPr>
    </w:lvl>
    <w:lvl w:ilvl="5">
      <w:start w:val="1"/>
      <w:numFmt w:val="decimal"/>
      <w:lvlText w:val="%1.%2.%3.%4.%5.%6"/>
      <w:lvlJc w:val="left"/>
      <w:pPr>
        <w:ind w:left="3312" w:hanging="1440"/>
      </w:pPr>
    </w:lvl>
    <w:lvl w:ilvl="6">
      <w:start w:val="1"/>
      <w:numFmt w:val="decimal"/>
      <w:lvlText w:val="%1.%2.%3.%4.%5.%6.%7"/>
      <w:lvlJc w:val="left"/>
      <w:pPr>
        <w:ind w:left="4032" w:hanging="1800"/>
      </w:pPr>
    </w:lvl>
    <w:lvl w:ilvl="7">
      <w:start w:val="1"/>
      <w:numFmt w:val="decimal"/>
      <w:lvlText w:val="%1.%2.%3.%4.%5.%6.%7.%8"/>
      <w:lvlJc w:val="left"/>
      <w:pPr>
        <w:ind w:left="4752" w:hanging="2160"/>
      </w:pPr>
    </w:lvl>
    <w:lvl w:ilvl="8">
      <w:start w:val="1"/>
      <w:numFmt w:val="decimal"/>
      <w:lvlText w:val="%1.%2.%3.%4.%5.%6.%7.%8.%9"/>
      <w:lvlJc w:val="left"/>
      <w:pPr>
        <w:ind w:left="5112" w:hanging="2160"/>
      </w:pPr>
    </w:lvl>
  </w:abstractNum>
  <w:num w:numId="1">
    <w:abstractNumId w:val="6"/>
  </w:num>
  <w:num w:numId="2">
    <w:abstractNumId w:val="8"/>
  </w:num>
  <w:num w:numId="3">
    <w:abstractNumId w:val="1"/>
  </w:num>
  <w:num w:numId="4">
    <w:abstractNumId w:val="14"/>
  </w:num>
  <w:num w:numId="5">
    <w:abstractNumId w:val="20"/>
  </w:num>
  <w:num w:numId="6">
    <w:abstractNumId w:val="2"/>
  </w:num>
  <w:num w:numId="7">
    <w:abstractNumId w:val="16"/>
  </w:num>
  <w:num w:numId="8">
    <w:abstractNumId w:val="19"/>
  </w:num>
  <w:num w:numId="9">
    <w:abstractNumId w:val="13"/>
  </w:num>
  <w:num w:numId="10">
    <w:abstractNumId w:val="11"/>
  </w:num>
  <w:num w:numId="11">
    <w:abstractNumId w:val="7"/>
  </w:num>
  <w:num w:numId="12">
    <w:abstractNumId w:val="3"/>
  </w:num>
  <w:num w:numId="13">
    <w:abstractNumId w:val="4"/>
  </w:num>
  <w:num w:numId="14">
    <w:abstractNumId w:val="9"/>
  </w:num>
  <w:num w:numId="15">
    <w:abstractNumId w:val="12"/>
  </w:num>
  <w:num w:numId="16">
    <w:abstractNumId w:val="17"/>
  </w:num>
  <w:num w:numId="17">
    <w:abstractNumId w:val="5"/>
  </w:num>
  <w:num w:numId="18">
    <w:abstractNumId w:val="0"/>
  </w:num>
  <w:num w:numId="19">
    <w:abstractNumId w:val="21"/>
  </w:num>
  <w:num w:numId="20">
    <w:abstractNumId w:val="15"/>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91"/>
    <w:rsid w:val="00051A53"/>
    <w:rsid w:val="00072CEF"/>
    <w:rsid w:val="00077F05"/>
    <w:rsid w:val="00227091"/>
    <w:rsid w:val="00237CA0"/>
    <w:rsid w:val="0026611C"/>
    <w:rsid w:val="002A792C"/>
    <w:rsid w:val="002C7C7E"/>
    <w:rsid w:val="002E5CBE"/>
    <w:rsid w:val="004220B4"/>
    <w:rsid w:val="004569A3"/>
    <w:rsid w:val="006E11F4"/>
    <w:rsid w:val="00726874"/>
    <w:rsid w:val="00A375B7"/>
    <w:rsid w:val="00CA04D8"/>
    <w:rsid w:val="00CE7C97"/>
    <w:rsid w:val="00CF0129"/>
    <w:rsid w:val="00F74D11"/>
    <w:rsid w:val="00F879B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7110"/>
  <w15:docId w15:val="{0C2451B9-5148-46C8-8B84-6E0CEE64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E95"/>
  </w:style>
  <w:style w:type="paragraph" w:styleId="Cabealho1">
    <w:name w:val="heading 1"/>
    <w:basedOn w:val="Normal"/>
    <w:next w:val="Normal"/>
    <w:link w:val="Cabealho1Carter"/>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Cabealho2">
    <w:name w:val="heading 2"/>
    <w:basedOn w:val="Normal"/>
    <w:next w:val="Normal"/>
    <w:link w:val="Cabealho2Carter"/>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abealho3">
    <w:name w:val="heading 3"/>
    <w:basedOn w:val="Normal"/>
    <w:next w:val="Normal"/>
    <w:link w:val="Cabealho3Carter"/>
    <w:semiHidde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abealho4">
    <w:name w:val="heading 4"/>
    <w:basedOn w:val="Normal"/>
    <w:next w:val="Normal"/>
    <w:pPr>
      <w:keepNext/>
      <w:keepLines/>
      <w:spacing w:before="240" w:after="40"/>
      <w:outlineLvl w:val="3"/>
    </w:pPr>
    <w:rPr>
      <w:b/>
      <w:sz w:val="24"/>
      <w:szCs w:val="24"/>
    </w:rPr>
  </w:style>
  <w:style w:type="paragraph" w:styleId="Cabealho5">
    <w:name w:val="heading 5"/>
    <w:basedOn w:val="Normal"/>
    <w:next w:val="Normal"/>
    <w:pPr>
      <w:keepNext/>
      <w:keepLines/>
      <w:spacing w:before="220" w:after="40"/>
      <w:outlineLvl w:val="4"/>
    </w:pPr>
    <w:rPr>
      <w:b/>
    </w:rPr>
  </w:style>
  <w:style w:type="paragraph" w:styleId="Cabealh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ter"/>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Cabealho1Carter">
    <w:name w:val="Cabeçalho 1 Caráter"/>
    <w:basedOn w:val="Tipodeletrapredefinidodopargrafo"/>
    <w:link w:val="Cabealho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Cabealho2Carter">
    <w:name w:val="Cabeçalho 2 Caráter"/>
    <w:basedOn w:val="Tipodeletrapredefinidodopargrafo"/>
    <w:link w:val="Cabealho2"/>
    <w:rsid w:val="00F92213"/>
    <w:rPr>
      <w:rFonts w:asciiTheme="majorHAnsi" w:eastAsiaTheme="majorEastAsia" w:hAnsiTheme="majorHAnsi" w:cstheme="majorBidi"/>
      <w:color w:val="365F91" w:themeColor="accent1" w:themeShade="BF"/>
      <w:sz w:val="26"/>
      <w:szCs w:val="26"/>
      <w:lang w:val="de-DE"/>
    </w:rPr>
  </w:style>
  <w:style w:type="character" w:customStyle="1" w:styleId="Cabealho3Carter">
    <w:name w:val="Cabeçalho 3 Caráter"/>
    <w:basedOn w:val="Tipodeletrapredefinidodopargrafo"/>
    <w:link w:val="Cabealho3"/>
    <w:semiHidden/>
    <w:rsid w:val="004C7045"/>
    <w:rPr>
      <w:rFonts w:asciiTheme="majorHAnsi" w:eastAsiaTheme="majorEastAsia" w:hAnsiTheme="majorHAnsi" w:cstheme="majorBidi"/>
      <w:color w:val="243F60" w:themeColor="accent1" w:themeShade="7F"/>
      <w:sz w:val="24"/>
      <w:szCs w:val="24"/>
      <w:lang w:val="de-DE"/>
    </w:rPr>
  </w:style>
  <w:style w:type="paragraph" w:styleId="Cabealho">
    <w:name w:val="header"/>
    <w:basedOn w:val="Normal"/>
    <w:link w:val="CabealhoCarter"/>
    <w:uiPriority w:val="99"/>
    <w:rsid w:val="000E5F5D"/>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locked/>
    <w:rsid w:val="000E5F5D"/>
    <w:rPr>
      <w:rFonts w:cs="Times New Roman"/>
    </w:rPr>
  </w:style>
  <w:style w:type="paragraph" w:styleId="Rodap">
    <w:name w:val="footer"/>
    <w:basedOn w:val="Normal"/>
    <w:link w:val="RodapCarter"/>
    <w:uiPriority w:val="99"/>
    <w:rsid w:val="000E5F5D"/>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locked/>
    <w:rsid w:val="000E5F5D"/>
    <w:rPr>
      <w:rFonts w:cs="Times New Roman"/>
    </w:rPr>
  </w:style>
  <w:style w:type="paragraph" w:styleId="PargrafodaLista">
    <w:name w:val="List Paragraph"/>
    <w:basedOn w:val="Normal"/>
    <w:uiPriority w:val="34"/>
    <w:qFormat/>
    <w:rsid w:val="00D04D38"/>
    <w:pPr>
      <w:ind w:left="720"/>
      <w:contextualSpacing/>
    </w:pPr>
  </w:style>
  <w:style w:type="paragraph" w:styleId="Textodebalo">
    <w:name w:val="Balloon Text"/>
    <w:basedOn w:val="Normal"/>
    <w:link w:val="TextodebaloCarter"/>
    <w:uiPriority w:val="99"/>
    <w:semiHidden/>
    <w:rsid w:val="00141FC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locked/>
    <w:rsid w:val="00141FCE"/>
    <w:rPr>
      <w:rFonts w:ascii="Tahoma" w:hAnsi="Tahoma" w:cs="Tahoma"/>
      <w:sz w:val="16"/>
      <w:szCs w:val="16"/>
    </w:rPr>
  </w:style>
  <w:style w:type="table" w:styleId="Tabelacomgrelha">
    <w:name w:val="Table Grid"/>
    <w:basedOn w:val="Tabelanormal"/>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Tipodeletrapredefinidodopargrafo"/>
    <w:uiPriority w:val="99"/>
    <w:rsid w:val="001931E4"/>
    <w:rPr>
      <w:rFonts w:cs="Times New Roman"/>
    </w:rPr>
  </w:style>
  <w:style w:type="character" w:customStyle="1" w:styleId="hps">
    <w:name w:val="hps"/>
    <w:basedOn w:val="Tipodeletrapredefinidodopargrafo"/>
    <w:rsid w:val="001931E4"/>
    <w:rPr>
      <w:rFonts w:cs="Times New Roman"/>
    </w:rPr>
  </w:style>
  <w:style w:type="character" w:customStyle="1" w:styleId="st1">
    <w:name w:val="st1"/>
    <w:basedOn w:val="Tipodeletrapredefinidodopargrafo"/>
    <w:uiPriority w:val="99"/>
    <w:rsid w:val="00C7518A"/>
    <w:rPr>
      <w:rFonts w:cs="Times New Roman"/>
    </w:rPr>
  </w:style>
  <w:style w:type="paragraph" w:styleId="Mapadodocumento">
    <w:name w:val="Document Map"/>
    <w:basedOn w:val="Normal"/>
    <w:link w:val="MapadodocumentoCarter"/>
    <w:uiPriority w:val="99"/>
    <w:semiHidden/>
    <w:rsid w:val="00952F8E"/>
    <w:pPr>
      <w:shd w:val="clear" w:color="auto" w:fill="000080"/>
    </w:pPr>
    <w:rPr>
      <w:rFonts w:ascii="Tahoma" w:hAnsi="Tahoma" w:cs="Tahoma"/>
      <w:sz w:val="20"/>
      <w:szCs w:val="20"/>
    </w:rPr>
  </w:style>
  <w:style w:type="character" w:customStyle="1" w:styleId="MapadodocumentoCarter">
    <w:name w:val="Mapa do documento Caráter"/>
    <w:basedOn w:val="Tipodeletrapredefinidodopargrafo"/>
    <w:link w:val="Mapadodocumento"/>
    <w:uiPriority w:val="99"/>
    <w:semiHidden/>
    <w:locked/>
    <w:rPr>
      <w:rFonts w:ascii="Times New Roman" w:hAnsi="Times New Roman" w:cs="Times New Roman"/>
      <w:sz w:val="2"/>
      <w:lang w:val="de-DE"/>
    </w:rPr>
  </w:style>
  <w:style w:type="character" w:customStyle="1" w:styleId="hpsatn">
    <w:name w:val="hps atn"/>
    <w:basedOn w:val="Tipodeletrapredefinidodopargrafo"/>
    <w:uiPriority w:val="99"/>
    <w:rsid w:val="00952F8E"/>
    <w:rPr>
      <w:rFonts w:cs="Times New Roman"/>
    </w:rPr>
  </w:style>
  <w:style w:type="character" w:styleId="Forte">
    <w:name w:val="Strong"/>
    <w:basedOn w:val="Tipodeletrapredefinidodopargrafo"/>
    <w:uiPriority w:val="22"/>
    <w:qFormat/>
    <w:locked/>
    <w:rsid w:val="006E6F60"/>
    <w:rPr>
      <w:rFonts w:cs="Times New Roman"/>
      <w:b/>
      <w:bCs/>
    </w:rPr>
  </w:style>
  <w:style w:type="character" w:customStyle="1" w:styleId="apple-converted-space">
    <w:name w:val="apple-converted-space"/>
    <w:basedOn w:val="Tipodeletrapredefinidodopargrafo"/>
    <w:rsid w:val="0046454A"/>
    <w:rPr>
      <w:rFonts w:cs="Times New Roman"/>
    </w:rPr>
  </w:style>
  <w:style w:type="character" w:styleId="Hiperligao">
    <w:name w:val="Hyperlink"/>
    <w:basedOn w:val="Tipodeletrapredefinidodopargrafo"/>
    <w:uiPriority w:val="99"/>
    <w:rsid w:val="003B7015"/>
    <w:rPr>
      <w:rFonts w:cs="Times New Roman"/>
      <w:color w:val="0000FF"/>
      <w:u w:val="single"/>
    </w:rPr>
  </w:style>
  <w:style w:type="paragraph" w:styleId="Textodenotaderodap">
    <w:name w:val="footnote text"/>
    <w:basedOn w:val="Normal"/>
    <w:link w:val="TextodenotaderodapCarter"/>
    <w:uiPriority w:val="99"/>
    <w:unhideWhenUsed/>
    <w:rsid w:val="00D6304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D63040"/>
    <w:rPr>
      <w:sz w:val="20"/>
      <w:szCs w:val="20"/>
      <w:lang w:val="de-DE"/>
    </w:rPr>
  </w:style>
  <w:style w:type="character" w:styleId="Refdenotaderodap">
    <w:name w:val="footnote reference"/>
    <w:basedOn w:val="Tipodeletrapredefinidodopargrafo"/>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ListaMdia2-Cor6">
    <w:name w:val="Medium List 2 Accent 6"/>
    <w:basedOn w:val="Tabelanormal"/>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nfase">
    <w:name w:val="Emphasis"/>
    <w:basedOn w:val="Tipodeletrapredefinidodopargrafo"/>
    <w:uiPriority w:val="20"/>
    <w:qFormat/>
    <w:locked/>
    <w:rsid w:val="00887B50"/>
    <w:rPr>
      <w:i/>
      <w:iCs/>
    </w:rPr>
  </w:style>
  <w:style w:type="character" w:styleId="Refdecomentrio">
    <w:name w:val="annotation reference"/>
    <w:basedOn w:val="Tipodeletrapredefinidodopargrafo"/>
    <w:uiPriority w:val="99"/>
    <w:semiHidden/>
    <w:unhideWhenUsed/>
    <w:rsid w:val="004D095F"/>
    <w:rPr>
      <w:sz w:val="16"/>
      <w:szCs w:val="16"/>
    </w:rPr>
  </w:style>
  <w:style w:type="paragraph" w:styleId="Textodecomentrio">
    <w:name w:val="annotation text"/>
    <w:basedOn w:val="Normal"/>
    <w:link w:val="TextodecomentrioCarter"/>
    <w:uiPriority w:val="99"/>
    <w:semiHidden/>
    <w:unhideWhenUsed/>
    <w:rsid w:val="004D095F"/>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4D095F"/>
    <w:rPr>
      <w:sz w:val="20"/>
      <w:szCs w:val="20"/>
      <w:lang w:val="de-DE"/>
    </w:rPr>
  </w:style>
  <w:style w:type="paragraph" w:styleId="Assuntodecomentrio">
    <w:name w:val="annotation subject"/>
    <w:basedOn w:val="Textodecomentrio"/>
    <w:next w:val="Textodecomentrio"/>
    <w:link w:val="AssuntodecomentrioCarter"/>
    <w:uiPriority w:val="99"/>
    <w:semiHidden/>
    <w:unhideWhenUsed/>
    <w:rsid w:val="004D095F"/>
    <w:rPr>
      <w:b/>
      <w:bCs/>
    </w:rPr>
  </w:style>
  <w:style w:type="character" w:customStyle="1" w:styleId="AssuntodecomentrioCarter">
    <w:name w:val="Assunto de comentário Caráter"/>
    <w:basedOn w:val="TextodecomentrioCarter"/>
    <w:link w:val="Assuntodecomentrio"/>
    <w:uiPriority w:val="99"/>
    <w:semiHidden/>
    <w:rsid w:val="004D095F"/>
    <w:rPr>
      <w:b/>
      <w:bCs/>
      <w:sz w:val="20"/>
      <w:szCs w:val="20"/>
      <w:lang w:val="de-DE"/>
    </w:rPr>
  </w:style>
  <w:style w:type="character" w:customStyle="1" w:styleId="user-generated">
    <w:name w:val="user-generated"/>
    <w:basedOn w:val="Tipodeletrapredefinidodopargrafo"/>
    <w:rsid w:val="00911D11"/>
  </w:style>
  <w:style w:type="paragraph" w:styleId="Corpodetexto">
    <w:name w:val="Body Text"/>
    <w:basedOn w:val="Normal"/>
    <w:link w:val="CorpodetextoCarter"/>
    <w:rsid w:val="00911D11"/>
    <w:pPr>
      <w:spacing w:after="0" w:line="240" w:lineRule="auto"/>
    </w:pPr>
    <w:rPr>
      <w:rFonts w:ascii="Arial" w:eastAsia="Times New Roman" w:hAnsi="Arial"/>
      <w:b/>
      <w:sz w:val="24"/>
      <w:szCs w:val="20"/>
      <w:lang w:eastAsia="de-DE"/>
    </w:rPr>
  </w:style>
  <w:style w:type="character" w:customStyle="1" w:styleId="CorpodetextoCarter">
    <w:name w:val="Corpo de texto Caráter"/>
    <w:basedOn w:val="Tipodeletrapredefinidodopargrafo"/>
    <w:link w:val="Corpodetexto"/>
    <w:rsid w:val="00911D11"/>
    <w:rPr>
      <w:rFonts w:ascii="Arial" w:eastAsia="Times New Roman" w:hAnsi="Arial"/>
      <w:b/>
      <w:sz w:val="24"/>
      <w:szCs w:val="20"/>
      <w:lang w:val="de-DE" w:eastAsia="de-DE"/>
    </w:rPr>
  </w:style>
  <w:style w:type="paragraph" w:styleId="HTMLpr-formatado">
    <w:name w:val="HTML Preformatted"/>
    <w:basedOn w:val="Normal"/>
    <w:link w:val="HTMLpr-formatadoCarter"/>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formatadoCarter">
    <w:name w:val="HTML pré-formatado Caráter"/>
    <w:basedOn w:val="Tipodeletrapredefinidodopargrafo"/>
    <w:link w:val="HTMLpr-formatado"/>
    <w:uiPriority w:val="99"/>
    <w:semiHidden/>
    <w:rsid w:val="00E60DD7"/>
    <w:rPr>
      <w:rFonts w:ascii="Courier New" w:eastAsia="Times New Roman" w:hAnsi="Courier New" w:cs="Courier New"/>
      <w:sz w:val="20"/>
      <w:szCs w:val="20"/>
      <w:lang w:val="de-DE" w:eastAsia="de-DE"/>
    </w:rPr>
  </w:style>
  <w:style w:type="character" w:customStyle="1" w:styleId="st">
    <w:name w:val="st"/>
    <w:basedOn w:val="Tipodeletrapredefinidodopargrafo"/>
    <w:rsid w:val="00585B65"/>
  </w:style>
  <w:style w:type="table" w:customStyle="1" w:styleId="TableNormal1">
    <w:name w:val="Table Normal1"/>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NormalWeb">
    <w:name w:val="Normal (Web)"/>
    <w:basedOn w:val="Normal"/>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Normal"/>
    <w:rsid w:val="00466760"/>
    <w:pPr>
      <w:overflowPunct w:val="0"/>
      <w:autoSpaceDE w:val="0"/>
      <w:autoSpaceDN w:val="0"/>
      <w:adjustRightInd w:val="0"/>
      <w:spacing w:after="200" w:line="288" w:lineRule="auto"/>
      <w:jc w:val="both"/>
      <w:textAlignment w:val="baseline"/>
    </w:pPr>
    <w:rPr>
      <w:rFonts w:ascii="Verdana" w:hAnsi="Verdana"/>
      <w:b/>
      <w:bCs/>
      <w:szCs w:val="20"/>
      <w:lang w:val="en-GB" w:bidi="he-IL"/>
    </w:rPr>
  </w:style>
  <w:style w:type="character" w:customStyle="1" w:styleId="TtuloCarter">
    <w:name w:val="Título Caráter"/>
    <w:basedOn w:val="Tipodeletrapredefinidodopargrafo"/>
    <w:link w:val="Ttulo"/>
    <w:rsid w:val="00466760"/>
    <w:rPr>
      <w:rFonts w:ascii="Calibri Light" w:eastAsia="Times New Roman" w:hAnsi="Calibri Light"/>
      <w:color w:val="323E4F"/>
      <w:spacing w:val="5"/>
      <w:kern w:val="28"/>
      <w:sz w:val="52"/>
      <w:szCs w:val="52"/>
    </w:rPr>
  </w:style>
  <w:style w:type="paragraph" w:styleId="Cabealhodondice">
    <w:name w:val="TOC Heading"/>
    <w:basedOn w:val="Cabealho1"/>
    <w:next w:val="Normal"/>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ndice1">
    <w:name w:val="toc 1"/>
    <w:basedOn w:val="Normal"/>
    <w:next w:val="Normal"/>
    <w:autoRedefine/>
    <w:uiPriority w:val="39"/>
    <w:locked/>
    <w:rsid w:val="004C7045"/>
    <w:pPr>
      <w:spacing w:after="100"/>
    </w:pPr>
  </w:style>
  <w:style w:type="paragraph" w:styleId="ndice2">
    <w:name w:val="toc 2"/>
    <w:basedOn w:val="Normal"/>
    <w:next w:val="Normal"/>
    <w:autoRedefine/>
    <w:uiPriority w:val="39"/>
    <w:locked/>
    <w:rsid w:val="004C7045"/>
    <w:pPr>
      <w:spacing w:after="100"/>
      <w:ind w:left="220"/>
    </w:pPr>
  </w:style>
  <w:style w:type="character" w:customStyle="1" w:styleId="mw-headline">
    <w:name w:val="mw-headline"/>
    <w:basedOn w:val="Tipodeletrapredefinidodopargrafo"/>
    <w:rsid w:val="004C7045"/>
  </w:style>
  <w:style w:type="paragraph" w:customStyle="1" w:styleId="toclevel-1">
    <w:name w:val="toclevel-1"/>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Tipodeletrapredefinidodopargrafo"/>
    <w:rsid w:val="004C7045"/>
  </w:style>
  <w:style w:type="character" w:customStyle="1" w:styleId="toctext">
    <w:name w:val="toctext"/>
    <w:basedOn w:val="Tipodeletrapredefinidodopargrafo"/>
    <w:rsid w:val="004C7045"/>
  </w:style>
  <w:style w:type="paragraph" w:customStyle="1" w:styleId="toclevel-2">
    <w:name w:val="toclevel-2"/>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Legenda">
    <w:name w:val="caption"/>
    <w:basedOn w:val="Normal"/>
    <w:next w:val="Normal"/>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customStyle="1" w:styleId="UnresolvedMention">
    <w:name w:val="Unresolved Mention"/>
    <w:basedOn w:val="Tipodeletrapredefinidodopargrafo"/>
    <w:uiPriority w:val="99"/>
    <w:semiHidden/>
    <w:unhideWhenUsed/>
    <w:rsid w:val="00EF528E"/>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arahcordiner.com/the-8-fundamental-principles-of-a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bWemmUU396TokAvmnEjT3rQfw==">CgMxLjAyDmguaGprN2FwOHh6b2czMg5oLml3Y3dsZG54MjlnaDIOaC52dGZtOTFocXJhMDMyDmguOGxkcGFjb3Yzam1qMg5oLnhrOTkxYm5wazEwNjIOaC5yNjk2Z3VqMTc5bDkyDmguM3RobWhlZzNyYjNnMg5oLmJ3YXhtYm1odDRuMzIOaC5hYzZzYWJpNHZidnkyDmgucjluM25lN3Q0aTI3Mg5oLmdzN2wzYzkybmd2czIOaC4zbXU2ZG53d3MyaTcyDmguOHJkMDhwM2FqMnJ1OAByITFXanlxVU1BTEc2X3FQa0JkMGRsNEhTa3lpM3VOZUY1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Pages>
  <Words>4705</Words>
  <Characters>25412</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Beutner</dc:creator>
  <cp:lastModifiedBy>Utilizador</cp:lastModifiedBy>
  <cp:revision>7</cp:revision>
  <dcterms:created xsi:type="dcterms:W3CDTF">2024-05-22T13:43:00Z</dcterms:created>
  <dcterms:modified xsi:type="dcterms:W3CDTF">2024-05-29T16:17:00Z</dcterms:modified>
</cp:coreProperties>
</file>