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00201" w14:textId="77777777" w:rsidR="006329C4" w:rsidRDefault="006329C4" w:rsidP="00575F7F">
      <w:pPr>
        <w:spacing w:line="276" w:lineRule="auto"/>
        <w:jc w:val="center"/>
        <w:rPr>
          <w:rFonts w:ascii="Times New Roman" w:hAnsi="Times New Roman"/>
          <w:sz w:val="40"/>
          <w:szCs w:val="40"/>
          <w:lang w:val="en-US"/>
        </w:rPr>
      </w:pPr>
    </w:p>
    <w:p w14:paraId="1C19DF98" w14:textId="77777777" w:rsidR="00A259BF" w:rsidRDefault="00000000">
      <w:pPr>
        <w:spacing w:line="276" w:lineRule="auto"/>
        <w:jc w:val="center"/>
        <w:rPr>
          <w:rFonts w:ascii="Times New Roman" w:hAnsi="Times New Roman"/>
          <w:sz w:val="40"/>
          <w:szCs w:val="40"/>
          <w:lang w:val="en-US"/>
        </w:rPr>
      </w:pPr>
      <w:r w:rsidRPr="006A7AF9">
        <w:rPr>
          <w:rFonts w:ascii="Times New Roman" w:hAnsi="Times New Roman"/>
          <w:noProof/>
          <w:sz w:val="40"/>
          <w:szCs w:val="40"/>
        </w:rPr>
        <mc:AlternateContent>
          <mc:Choice Requires="wpg">
            <w:drawing>
              <wp:anchor distT="0" distB="0" distL="114300" distR="114300" simplePos="0" relativeHeight="251658240" behindDoc="0" locked="0" layoutInCell="1" allowOverlap="1" wp14:anchorId="0AAAB21C" wp14:editId="517F8130">
                <wp:simplePos x="0" y="0"/>
                <wp:positionH relativeFrom="column">
                  <wp:posOffset>2247900</wp:posOffset>
                </wp:positionH>
                <wp:positionV relativeFrom="paragraph">
                  <wp:posOffset>57785</wp:posOffset>
                </wp:positionV>
                <wp:extent cx="1299935" cy="1200032"/>
                <wp:effectExtent l="0" t="0" r="14605" b="19685"/>
                <wp:wrapSquare wrapText="bothSides"/>
                <wp:docPr id="26" name="Group 26"/>
                <wp:cNvGraphicFramePr/>
                <a:graphic xmlns:a="http://schemas.openxmlformats.org/drawingml/2006/main">
                  <a:graphicData uri="http://schemas.microsoft.com/office/word/2010/wordprocessingGroup">
                    <wpg:wgp>
                      <wpg:cNvGrpSpPr/>
                      <wpg:grpSpPr>
                        <a:xfrm>
                          <a:off x="0" y="0"/>
                          <a:ext cx="1299935" cy="1200032"/>
                          <a:chOff x="0" y="0"/>
                          <a:chExt cx="6296297" cy="5299166"/>
                        </a:xfrm>
                      </wpg:grpSpPr>
                      <wps:wsp>
                        <wps:cNvPr id="27" name="Ellipse 27"/>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hteck 28"/>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hteck 29"/>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ihandform: Form 30"/>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ihandform: Form 31"/>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Ellipse 32"/>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hteck 33"/>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hteck 34"/>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Ellipse 35"/>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hteck 36"/>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Ellipse 37"/>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hteck 38"/>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Ellipse 39"/>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hteck 40"/>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hteck 41"/>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42"/>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hteck 43"/>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htwinkliges Dreieck 44"/>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winkliges Dreieck 45"/>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hteck 46"/>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pic="http://schemas.openxmlformats.org/drawingml/2006/picture" xmlns:a14="http://schemas.microsoft.com/office/drawing/2010/main" xmlns:a="http://schemas.openxmlformats.org/drawingml/2006/main">
            <w:pict w14:anchorId="27DFCA26">
              <v:group id="Group 26" style="position:absolute;margin-left:177pt;margin-top:4.55pt;width:102.35pt;height:94.5pt;z-index:251658240" coordsize="62962,529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" w14:anchorId="16C1DDA6">
                <v:oval id="Ellipse 27"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">
                  <v:fill type="gradient" color2="#0070c0" colors="0 #f6f9fc;48497f #376092;54395f #002060;1 #0070c0" focus="100%"/>
                </v:oval>
                <v:rect id="Rechteck 28"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"/>
                <v:rect id="Rechteck 29"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"/>
                <v:shape id="Freihandform: Form 30"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31"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32"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o7xAAAANsAAAAPAAAAZHJzL2Rvd25yZXYueG1sRI9BawIx&#10;FITvgv8hPKGXUhMV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DFLujvEAAAA2wAAAA8A&#10;AAAAAAAAAAAAAAAABwIAAGRycy9kb3ducmV2LnhtbFBLBQYAAAAAAwADALcAAAD4AgAAAAA=&#10;">
                  <v:fill type="gradient" color2="#0070c0" colors="0 #f6f9fc;48497f #376092;54395f #002060;1 #0070c0" focus="100%"/>
                </v:oval>
                <v:rect id="Rechteck 33"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"/>
                <v:rect id="Rechteck 34"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"/>
                <v:oval id="Ellipse 35"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">
                  <v:fill type="gradient" color2="#0070c0" colors="0 #f6f9fc;48497f #376092;54395f #002060;1 #0070c0" focus="100%"/>
                </v:oval>
                <v:rect id="Rechteck 36"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"/>
                <v:oval id="Ellipse 37"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">
                  <v:fill type="gradient" color2="#0070c0" colors="0 #f6f9fc;48497f #376092;54395f #002060;1 #0070c0" focus="100%"/>
                </v:oval>
                <v:rect id="Rechteck 38"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"/>
                <v:oval id="Ellipse 39"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">
                  <v:fill type="gradient" color2="#0070c0" colors="0 #f6f9fc;48497f #376092;54395f #002060;1 #0070c0" focus="100%"/>
                </v:oval>
                <v:rect id="Rechteck 40"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"/>
                <v:rect id="Rechteck 41"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"/>
                <v:oval id="Ellipse 42"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lGxAAAANsAAAAPAAAAZHJzL2Rvd25yZXYueG1sRI9BawIx&#10;FITvgv8hPKGXUhNF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GlNyUbEAAAA2wAAAA8A&#10;AAAAAAAAAAAAAAAABwIAAGRycy9kb3ducmV2LnhtbFBLBQYAAAAAAwADALcAAAD4AgAAAAA=&#10;">
                  <v:fill type="gradient" color2="#0070c0" colors="0 #f6f9fc;48497f #376092;54395f #002060;1 #0070c0" focus="100%"/>
                </v:oval>
                <v:rect id="Rechteck 43"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"/>
                <v:shapetype id="_x0000_t6" coordsize="21600,21600" o:spt="6" path="m,l,21600r21600,xe">
                  <v:stroke joinstyle="miter"/>
                  <v:path textboxrect="1800,12600,12600,19800" gradientshapeok="t" o:connecttype="custom" o:connectlocs="0,0;0,10800;0,21600;10800,21600;21600,21600;10800,10800"/>
                </v:shapetype>
                <v:shape id="Rechtwinkliges Dreieck 44"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"/>
                <v:shape id="Rechtwinkliges Dreieck 45"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"/>
                <v:rect id="Rechteck 46"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"/>
                <w10:wrap type="square"/>
              </v:group>
            </w:pict>
          </mc:Fallback>
        </mc:AlternateContent>
      </w:r>
    </w:p>
    <w:p w14:paraId="27A38E2E" w14:textId="77777777" w:rsidR="006A7AF9" w:rsidRDefault="006A7AF9" w:rsidP="00575F7F">
      <w:pPr>
        <w:spacing w:line="276" w:lineRule="auto"/>
        <w:jc w:val="center"/>
        <w:rPr>
          <w:rFonts w:ascii="Times New Roman" w:hAnsi="Times New Roman"/>
          <w:sz w:val="40"/>
          <w:szCs w:val="40"/>
          <w:lang w:val="en-US"/>
        </w:rPr>
      </w:pPr>
    </w:p>
    <w:p w14:paraId="48924AE2" w14:textId="77777777" w:rsidR="006A7AF9" w:rsidRDefault="006A7AF9" w:rsidP="00575F7F">
      <w:pPr>
        <w:spacing w:line="276" w:lineRule="auto"/>
        <w:jc w:val="center"/>
        <w:rPr>
          <w:rFonts w:ascii="Times New Roman" w:hAnsi="Times New Roman"/>
          <w:sz w:val="40"/>
          <w:szCs w:val="40"/>
          <w:lang w:val="en-US"/>
        </w:rPr>
      </w:pPr>
    </w:p>
    <w:p w14:paraId="2F4FA794" w14:textId="77777777" w:rsidR="006A7AF9" w:rsidRDefault="006A7AF9" w:rsidP="00575F7F">
      <w:pPr>
        <w:spacing w:line="276" w:lineRule="auto"/>
        <w:jc w:val="center"/>
        <w:rPr>
          <w:rFonts w:ascii="Times New Roman" w:hAnsi="Times New Roman"/>
          <w:sz w:val="40"/>
          <w:szCs w:val="40"/>
          <w:lang w:val="en-US"/>
        </w:rPr>
      </w:pPr>
    </w:p>
    <w:p w14:paraId="1DDCACB0" w14:textId="77777777" w:rsidR="00A259BF" w:rsidRPr="00D1625A" w:rsidRDefault="00000000">
      <w:pPr>
        <w:spacing w:line="276" w:lineRule="auto"/>
        <w:jc w:val="center"/>
        <w:rPr>
          <w:rFonts w:ascii="Arial" w:hAnsi="Arial" w:cs="Arial"/>
          <w:b/>
          <w:i/>
          <w:color w:val="808080" w:themeColor="background1" w:themeShade="80"/>
          <w:sz w:val="24"/>
          <w:szCs w:val="24"/>
          <w:lang w:val="fr-FR"/>
        </w:rPr>
      </w:pPr>
      <w:r w:rsidRPr="00D1625A">
        <w:rPr>
          <w:rFonts w:ascii="Arial" w:hAnsi="Arial" w:cs="Arial"/>
          <w:b/>
          <w:i/>
          <w:color w:val="808080" w:themeColor="background1" w:themeShade="80"/>
          <w:sz w:val="24"/>
          <w:szCs w:val="24"/>
          <w:lang w:val="fr-FR"/>
        </w:rPr>
        <w:t xml:space="preserve">EU-CERT : </w:t>
      </w:r>
      <w:r w:rsidRPr="00D1625A">
        <w:rPr>
          <w:rFonts w:ascii="Arial" w:hAnsi="Arial" w:cs="Arial"/>
          <w:b/>
          <w:i/>
          <w:color w:val="808080" w:themeColor="background1" w:themeShade="80"/>
          <w:sz w:val="24"/>
          <w:szCs w:val="24"/>
          <w:lang w:val="fr-FR"/>
        </w:rPr>
        <w:br/>
        <w:t>Certificats et accréditations européens pour les projets européens</w:t>
      </w:r>
    </w:p>
    <w:p w14:paraId="35D9A033" w14:textId="77777777" w:rsidR="00A259BF" w:rsidRPr="00D1625A" w:rsidRDefault="002F0A2D">
      <w:pPr>
        <w:spacing w:line="276" w:lineRule="auto"/>
        <w:jc w:val="center"/>
        <w:rPr>
          <w:rFonts w:ascii="Times New Roman" w:hAnsi="Times New Roman"/>
          <w:i/>
          <w:color w:val="0E0E0E"/>
          <w:sz w:val="28"/>
          <w:szCs w:val="32"/>
          <w:lang w:val="fr-FR"/>
        </w:rPr>
      </w:pPr>
      <w:r w:rsidRPr="00D1625A">
        <w:rPr>
          <w:b/>
          <w:sz w:val="40"/>
          <w:szCs w:val="40"/>
          <w:lang w:val="fr-FR"/>
        </w:rPr>
        <w:t xml:space="preserve">Rapport de recherche PR1 </w:t>
      </w:r>
      <w:r w:rsidR="00DE0CF4" w:rsidRPr="00D1625A">
        <w:rPr>
          <w:b/>
          <w:sz w:val="40"/>
          <w:szCs w:val="40"/>
          <w:lang w:val="fr-FR"/>
        </w:rPr>
        <w:br/>
      </w:r>
      <w:r w:rsidR="006A7AF9" w:rsidRPr="00D1625A">
        <w:rPr>
          <w:rFonts w:ascii="Times New Roman" w:hAnsi="Times New Roman"/>
          <w:i/>
          <w:color w:val="0E0E0E"/>
          <w:sz w:val="28"/>
          <w:szCs w:val="32"/>
          <w:lang w:val="fr-FR"/>
        </w:rPr>
        <w:t xml:space="preserve">Mars </w:t>
      </w:r>
      <w:r w:rsidR="006D222C" w:rsidRPr="00D1625A">
        <w:rPr>
          <w:rFonts w:ascii="Times New Roman" w:hAnsi="Times New Roman"/>
          <w:i/>
          <w:color w:val="0E0E0E"/>
          <w:sz w:val="28"/>
          <w:szCs w:val="32"/>
          <w:lang w:val="fr-FR"/>
        </w:rPr>
        <w:t>2022</w:t>
      </w:r>
    </w:p>
    <w:p w14:paraId="78E38A35" w14:textId="77777777" w:rsidR="009C694F" w:rsidRPr="00D1625A" w:rsidRDefault="009C694F" w:rsidP="00575F7F">
      <w:pPr>
        <w:spacing w:line="276" w:lineRule="auto"/>
        <w:jc w:val="center"/>
        <w:rPr>
          <w:rFonts w:ascii="Times New Roman" w:hAnsi="Times New Roman"/>
          <w:i/>
          <w:color w:val="0E0E0E"/>
          <w:sz w:val="28"/>
          <w:szCs w:val="32"/>
          <w:lang w:val="fr-FR"/>
        </w:rPr>
      </w:pPr>
    </w:p>
    <w:p w14:paraId="4C3A109C" w14:textId="77777777" w:rsidR="00A259BF" w:rsidRPr="00336218" w:rsidRDefault="00000000">
      <w:pPr>
        <w:spacing w:line="276" w:lineRule="auto"/>
        <w:jc w:val="center"/>
        <w:rPr>
          <w:rFonts w:ascii="Times New Roman" w:hAnsi="Times New Roman"/>
          <w:sz w:val="24"/>
          <w:szCs w:val="24"/>
          <w:lang w:val="fr-FR"/>
        </w:rPr>
      </w:pPr>
      <w:r w:rsidRPr="00336218">
        <w:rPr>
          <w:rFonts w:ascii="Times New Roman" w:hAnsi="Times New Roman"/>
          <w:sz w:val="24"/>
          <w:szCs w:val="24"/>
          <w:lang w:val="fr-FR"/>
        </w:rPr>
        <w:t>Université de Paderborn</w:t>
      </w:r>
    </w:p>
    <w:p w14:paraId="6A9C062A" w14:textId="77777777" w:rsidR="00A259BF" w:rsidRPr="00336218" w:rsidRDefault="00000000">
      <w:pPr>
        <w:spacing w:line="276" w:lineRule="auto"/>
        <w:jc w:val="center"/>
        <w:rPr>
          <w:rFonts w:ascii="Times New Roman" w:hAnsi="Times New Roman"/>
          <w:sz w:val="24"/>
          <w:szCs w:val="24"/>
          <w:lang w:val="fr-FR"/>
        </w:rPr>
      </w:pPr>
      <w:r w:rsidRPr="00336218">
        <w:rPr>
          <w:rFonts w:ascii="Times New Roman" w:hAnsi="Times New Roman"/>
          <w:sz w:val="24"/>
          <w:szCs w:val="24"/>
          <w:lang w:val="fr-FR"/>
        </w:rPr>
        <w:t>Marc Beutner</w:t>
      </w:r>
      <w:r w:rsidRPr="00336218">
        <w:rPr>
          <w:rFonts w:ascii="Times New Roman" w:hAnsi="Times New Roman"/>
          <w:sz w:val="24"/>
          <w:szCs w:val="24"/>
          <w:lang w:val="fr-FR"/>
        </w:rPr>
        <w:br/>
      </w:r>
      <w:r w:rsidR="00687A47" w:rsidRPr="00336218">
        <w:rPr>
          <w:rFonts w:ascii="Times New Roman" w:hAnsi="Times New Roman"/>
          <w:sz w:val="24"/>
          <w:szCs w:val="24"/>
          <w:lang w:val="fr-FR"/>
        </w:rPr>
        <w:t xml:space="preserve">Jennifer Schneider </w:t>
      </w:r>
      <w:r w:rsidRPr="00336218">
        <w:rPr>
          <w:rFonts w:ascii="Times New Roman" w:hAnsi="Times New Roman"/>
          <w:sz w:val="24"/>
          <w:szCs w:val="24"/>
          <w:lang w:val="fr-FR"/>
        </w:rPr>
        <w:br/>
        <w:t>Helene Lindenthal</w:t>
      </w:r>
      <w:r w:rsidRPr="00336218">
        <w:rPr>
          <w:rFonts w:ascii="Times New Roman" w:hAnsi="Times New Roman"/>
          <w:sz w:val="24"/>
          <w:szCs w:val="24"/>
          <w:lang w:val="fr-FR"/>
        </w:rPr>
        <w:br/>
      </w:r>
      <w:r w:rsidR="00687A47" w:rsidRPr="00336218">
        <w:rPr>
          <w:rFonts w:ascii="Times New Roman" w:hAnsi="Times New Roman"/>
          <w:sz w:val="24"/>
          <w:szCs w:val="24"/>
          <w:lang w:val="fr-FR"/>
        </w:rPr>
        <w:t xml:space="preserve">Marie </w:t>
      </w:r>
      <w:proofErr w:type="spellStart"/>
      <w:r w:rsidR="00687A47" w:rsidRPr="00336218">
        <w:rPr>
          <w:rFonts w:ascii="Times New Roman" w:hAnsi="Times New Roman"/>
          <w:sz w:val="24"/>
          <w:szCs w:val="24"/>
          <w:lang w:val="fr-FR"/>
        </w:rPr>
        <w:t>Dreps</w:t>
      </w:r>
      <w:proofErr w:type="spellEnd"/>
    </w:p>
    <w:p w14:paraId="7EA55CC2" w14:textId="77777777" w:rsidR="002F0A2D" w:rsidRPr="00336218" w:rsidRDefault="002F0A2D" w:rsidP="002F0A2D">
      <w:pPr>
        <w:spacing w:line="276" w:lineRule="auto"/>
        <w:rPr>
          <w:rFonts w:ascii="Times New Roman" w:hAnsi="Times New Roman"/>
          <w:sz w:val="24"/>
          <w:szCs w:val="24"/>
          <w:lang w:val="fr-FR"/>
        </w:rPr>
      </w:pPr>
    </w:p>
    <w:p w14:paraId="28E48713" w14:textId="77777777" w:rsidR="009C694F" w:rsidRPr="00336218" w:rsidRDefault="009C694F" w:rsidP="006A7AF9">
      <w:pPr>
        <w:spacing w:after="0" w:line="360" w:lineRule="auto"/>
        <w:rPr>
          <w:b/>
          <w:sz w:val="24"/>
          <w:szCs w:val="24"/>
          <w:lang w:val="fr-FR"/>
        </w:rPr>
      </w:pPr>
      <w:r w:rsidRPr="00336218">
        <w:rPr>
          <w:b/>
          <w:sz w:val="24"/>
          <w:szCs w:val="24"/>
          <w:lang w:val="fr-FR"/>
        </w:rPr>
        <w:tab/>
      </w:r>
    </w:p>
    <w:p w14:paraId="621E9C79" w14:textId="77777777" w:rsidR="00951BB3" w:rsidRPr="00336218" w:rsidRDefault="00951BB3" w:rsidP="00575F7F">
      <w:pPr>
        <w:spacing w:after="0" w:line="360" w:lineRule="auto"/>
        <w:rPr>
          <w:b/>
          <w:sz w:val="24"/>
          <w:szCs w:val="24"/>
          <w:lang w:val="fr-FR"/>
        </w:rPr>
      </w:pPr>
    </w:p>
    <w:p w14:paraId="4B65AD1E" w14:textId="77777777" w:rsidR="00A259BF" w:rsidRDefault="00000000">
      <w:pPr>
        <w:spacing w:after="0" w:line="360" w:lineRule="auto"/>
        <w:rPr>
          <w:b/>
          <w:sz w:val="24"/>
          <w:szCs w:val="24"/>
          <w:lang w:val="fr-FR"/>
        </w:rPr>
      </w:pPr>
      <w:r w:rsidRPr="00C0798F">
        <w:rPr>
          <w:b/>
          <w:sz w:val="24"/>
          <w:szCs w:val="24"/>
          <w:lang w:val="fr-FR"/>
        </w:rPr>
        <w:t xml:space="preserve">Acronyme : </w:t>
      </w:r>
      <w:r w:rsidRPr="00C0798F">
        <w:rPr>
          <w:b/>
          <w:sz w:val="24"/>
          <w:szCs w:val="24"/>
          <w:lang w:val="fr-FR"/>
        </w:rPr>
        <w:tab/>
      </w:r>
      <w:r w:rsidRPr="00C0798F">
        <w:rPr>
          <w:b/>
          <w:sz w:val="24"/>
          <w:szCs w:val="24"/>
          <w:lang w:val="fr-FR"/>
        </w:rPr>
        <w:tab/>
      </w:r>
      <w:r w:rsidRPr="00C0798F">
        <w:rPr>
          <w:b/>
          <w:sz w:val="24"/>
          <w:szCs w:val="24"/>
          <w:lang w:val="fr-FR"/>
        </w:rPr>
        <w:tab/>
      </w:r>
      <w:r w:rsidR="006A7AF9" w:rsidRPr="00C0798F">
        <w:rPr>
          <w:sz w:val="24"/>
          <w:szCs w:val="24"/>
          <w:lang w:val="fr-FR"/>
        </w:rPr>
        <w:t>EU-CERT</w:t>
      </w:r>
    </w:p>
    <w:p w14:paraId="16AF259A" w14:textId="18DF3FE6" w:rsidR="00A259BF" w:rsidRDefault="00000000">
      <w:pPr>
        <w:spacing w:after="0" w:line="360" w:lineRule="auto"/>
        <w:rPr>
          <w:sz w:val="24"/>
          <w:szCs w:val="24"/>
          <w:lang w:val="fr-FR"/>
        </w:rPr>
      </w:pPr>
      <w:r w:rsidRPr="00C0798F">
        <w:rPr>
          <w:b/>
          <w:sz w:val="24"/>
          <w:szCs w:val="24"/>
          <w:lang w:val="fr-FR"/>
        </w:rPr>
        <w:t xml:space="preserve">Numéro de référence : </w:t>
      </w:r>
      <w:r w:rsidRPr="00C0798F">
        <w:rPr>
          <w:b/>
          <w:sz w:val="24"/>
          <w:szCs w:val="24"/>
          <w:lang w:val="fr-FR"/>
        </w:rPr>
        <w:tab/>
      </w:r>
      <w:r w:rsidR="006A7AF9" w:rsidRPr="00C0798F">
        <w:rPr>
          <w:sz w:val="24"/>
          <w:szCs w:val="24"/>
          <w:lang w:val="fr-FR"/>
        </w:rPr>
        <w:t xml:space="preserve">2021-1-DE02-KA220-ADU-000033541 </w:t>
      </w:r>
    </w:p>
    <w:p w14:paraId="0C6DCAA0" w14:textId="77777777" w:rsidR="00D1625A" w:rsidRDefault="00000000" w:rsidP="00D1625A">
      <w:pPr>
        <w:spacing w:after="0" w:line="360" w:lineRule="auto"/>
        <w:rPr>
          <w:b/>
          <w:bCs/>
          <w:sz w:val="24"/>
          <w:szCs w:val="24"/>
          <w:lang w:val="fr-FR"/>
        </w:rPr>
      </w:pPr>
      <w:r w:rsidRPr="00D1625A">
        <w:rPr>
          <w:b/>
          <w:sz w:val="24"/>
          <w:szCs w:val="24"/>
          <w:lang w:val="fr-FR"/>
        </w:rPr>
        <w:t xml:space="preserve">Durée du projet </w:t>
      </w:r>
      <w:r w:rsidRPr="00D1625A">
        <w:rPr>
          <w:sz w:val="24"/>
          <w:szCs w:val="24"/>
          <w:lang w:val="fr-FR"/>
        </w:rPr>
        <w:t xml:space="preserve">: </w:t>
      </w:r>
      <w:r w:rsidRPr="00D1625A">
        <w:rPr>
          <w:sz w:val="24"/>
          <w:szCs w:val="24"/>
          <w:lang w:val="fr-FR"/>
        </w:rPr>
        <w:tab/>
      </w:r>
      <w:r w:rsidRPr="00D1625A">
        <w:rPr>
          <w:sz w:val="24"/>
          <w:szCs w:val="24"/>
          <w:lang w:val="fr-FR"/>
        </w:rPr>
        <w:tab/>
        <w:t xml:space="preserve">01.02.2022 - 31.05.2024 </w:t>
      </w:r>
      <w:r w:rsidRPr="00D1625A">
        <w:rPr>
          <w:b/>
          <w:bCs/>
          <w:sz w:val="24"/>
          <w:szCs w:val="24"/>
          <w:lang w:val="fr-FR"/>
        </w:rPr>
        <w:t xml:space="preserve">(28 mois) </w:t>
      </w:r>
    </w:p>
    <w:p w14:paraId="018F20FC" w14:textId="70ADEAC7" w:rsidR="00A259BF" w:rsidRPr="00D1625A" w:rsidRDefault="00000000" w:rsidP="00D1625A">
      <w:pPr>
        <w:spacing w:after="0" w:line="360" w:lineRule="auto"/>
        <w:rPr>
          <w:sz w:val="24"/>
          <w:szCs w:val="24"/>
          <w:lang w:val="fr-FR"/>
        </w:rPr>
      </w:pPr>
      <w:r w:rsidRPr="00D1625A">
        <w:rPr>
          <w:b/>
          <w:sz w:val="24"/>
          <w:szCs w:val="24"/>
          <w:lang w:val="fr-FR"/>
        </w:rPr>
        <w:t xml:space="preserve">Partenaires du </w:t>
      </w:r>
      <w:r w:rsidR="00951BB3" w:rsidRPr="00D1625A">
        <w:rPr>
          <w:b/>
          <w:sz w:val="24"/>
          <w:szCs w:val="24"/>
          <w:lang w:val="fr-FR"/>
        </w:rPr>
        <w:t xml:space="preserve">projet : </w:t>
      </w:r>
      <w:r w:rsidRPr="00D1625A">
        <w:rPr>
          <w:b/>
          <w:sz w:val="24"/>
          <w:szCs w:val="24"/>
          <w:lang w:val="fr-FR"/>
        </w:rPr>
        <w:tab/>
      </w:r>
      <w:r w:rsidR="006A7AF9" w:rsidRPr="00D1625A">
        <w:rPr>
          <w:sz w:val="24"/>
          <w:szCs w:val="24"/>
          <w:lang w:val="fr-FR"/>
        </w:rPr>
        <w:t xml:space="preserve">Université de Paderborn </w:t>
      </w:r>
      <w:r w:rsidR="006D222C" w:rsidRPr="00D1625A">
        <w:rPr>
          <w:sz w:val="24"/>
          <w:szCs w:val="24"/>
          <w:lang w:val="fr-FR"/>
        </w:rPr>
        <w:t>(P0), Coordinateur</w:t>
      </w:r>
    </w:p>
    <w:p w14:paraId="6AF11B71" w14:textId="77777777" w:rsidR="00A259BF" w:rsidRPr="00D1625A" w:rsidRDefault="00000000">
      <w:pPr>
        <w:spacing w:after="0" w:line="360" w:lineRule="auto"/>
        <w:ind w:hanging="2120"/>
        <w:rPr>
          <w:sz w:val="24"/>
          <w:szCs w:val="24"/>
          <w:lang w:val="fr-FR"/>
        </w:rPr>
      </w:pPr>
      <w:r w:rsidRPr="00D1625A">
        <w:rPr>
          <w:sz w:val="24"/>
          <w:szCs w:val="24"/>
          <w:lang w:val="fr-FR"/>
        </w:rPr>
        <w:tab/>
      </w:r>
      <w:r w:rsidRPr="00D1625A">
        <w:rPr>
          <w:sz w:val="24"/>
          <w:szCs w:val="24"/>
          <w:lang w:val="fr-FR"/>
        </w:rPr>
        <w:tab/>
      </w:r>
      <w:r w:rsidRPr="00D1625A">
        <w:rPr>
          <w:sz w:val="24"/>
          <w:szCs w:val="24"/>
          <w:lang w:val="fr-FR"/>
        </w:rPr>
        <w:tab/>
      </w:r>
      <w:r w:rsidRPr="00D1625A">
        <w:rPr>
          <w:sz w:val="24"/>
          <w:szCs w:val="24"/>
          <w:lang w:val="fr-FR"/>
        </w:rPr>
        <w:tab/>
      </w:r>
      <w:r w:rsidRPr="00D1625A">
        <w:rPr>
          <w:sz w:val="24"/>
          <w:szCs w:val="24"/>
          <w:lang w:val="fr-FR"/>
        </w:rPr>
        <w:tab/>
      </w:r>
      <w:proofErr w:type="spellStart"/>
      <w:r w:rsidRPr="00D1625A">
        <w:rPr>
          <w:sz w:val="24"/>
          <w:szCs w:val="24"/>
          <w:lang w:val="fr-FR"/>
        </w:rPr>
        <w:t>Ingenious</w:t>
      </w:r>
      <w:proofErr w:type="spellEnd"/>
      <w:r w:rsidRPr="00D1625A">
        <w:rPr>
          <w:sz w:val="24"/>
          <w:szCs w:val="24"/>
          <w:lang w:val="fr-FR"/>
        </w:rPr>
        <w:t xml:space="preserve"> </w:t>
      </w:r>
      <w:proofErr w:type="spellStart"/>
      <w:r w:rsidRPr="00D1625A">
        <w:rPr>
          <w:sz w:val="24"/>
          <w:szCs w:val="24"/>
          <w:lang w:val="fr-FR"/>
        </w:rPr>
        <w:t>Knowledge</w:t>
      </w:r>
      <w:proofErr w:type="spellEnd"/>
      <w:r w:rsidRPr="00D1625A">
        <w:rPr>
          <w:sz w:val="24"/>
          <w:szCs w:val="24"/>
          <w:lang w:val="fr-FR"/>
        </w:rPr>
        <w:t xml:space="preserve"> </w:t>
      </w:r>
      <w:proofErr w:type="spellStart"/>
      <w:r w:rsidR="00B062FC" w:rsidRPr="00D1625A">
        <w:rPr>
          <w:sz w:val="24"/>
          <w:szCs w:val="24"/>
          <w:lang w:val="fr-FR"/>
        </w:rPr>
        <w:t>GmbH</w:t>
      </w:r>
      <w:proofErr w:type="spellEnd"/>
      <w:r w:rsidR="00B062FC" w:rsidRPr="00D1625A">
        <w:rPr>
          <w:sz w:val="24"/>
          <w:szCs w:val="24"/>
          <w:lang w:val="fr-FR"/>
        </w:rPr>
        <w:t xml:space="preserve"> </w:t>
      </w:r>
      <w:r w:rsidRPr="00D1625A">
        <w:rPr>
          <w:sz w:val="24"/>
          <w:szCs w:val="24"/>
          <w:lang w:val="fr-FR"/>
        </w:rPr>
        <w:t>(P1)</w:t>
      </w:r>
    </w:p>
    <w:p w14:paraId="3EB6AB39" w14:textId="77777777" w:rsidR="00A259BF" w:rsidRPr="00D1625A" w:rsidRDefault="00000000">
      <w:pPr>
        <w:spacing w:after="0" w:line="360" w:lineRule="auto"/>
        <w:ind w:left="2124" w:firstLine="708"/>
        <w:rPr>
          <w:sz w:val="24"/>
          <w:szCs w:val="24"/>
          <w:lang w:val="fr-FR"/>
        </w:rPr>
      </w:pPr>
      <w:r w:rsidRPr="00D1625A">
        <w:rPr>
          <w:sz w:val="24"/>
          <w:szCs w:val="24"/>
          <w:lang w:val="fr-FR"/>
        </w:rPr>
        <w:t>RUTIS-</w:t>
      </w:r>
      <w:proofErr w:type="spellStart"/>
      <w:r w:rsidRPr="00D1625A">
        <w:rPr>
          <w:sz w:val="24"/>
          <w:szCs w:val="24"/>
          <w:lang w:val="fr-FR"/>
        </w:rPr>
        <w:t>Associação</w:t>
      </w:r>
      <w:proofErr w:type="spellEnd"/>
      <w:r w:rsidRPr="00D1625A">
        <w:rPr>
          <w:sz w:val="24"/>
          <w:szCs w:val="24"/>
          <w:lang w:val="fr-FR"/>
        </w:rPr>
        <w:t xml:space="preserve"> </w:t>
      </w:r>
      <w:proofErr w:type="spellStart"/>
      <w:r w:rsidRPr="00D1625A">
        <w:rPr>
          <w:sz w:val="24"/>
          <w:szCs w:val="24"/>
          <w:lang w:val="fr-FR"/>
        </w:rPr>
        <w:t>Rede</w:t>
      </w:r>
      <w:proofErr w:type="spellEnd"/>
      <w:r w:rsidRPr="00D1625A">
        <w:rPr>
          <w:sz w:val="24"/>
          <w:szCs w:val="24"/>
          <w:lang w:val="fr-FR"/>
        </w:rPr>
        <w:t xml:space="preserve"> de </w:t>
      </w:r>
      <w:proofErr w:type="spellStart"/>
      <w:r w:rsidRPr="00D1625A">
        <w:rPr>
          <w:sz w:val="24"/>
          <w:szCs w:val="24"/>
          <w:lang w:val="fr-FR"/>
        </w:rPr>
        <w:t>Universidades</w:t>
      </w:r>
      <w:proofErr w:type="spellEnd"/>
      <w:r w:rsidRPr="00D1625A">
        <w:rPr>
          <w:sz w:val="24"/>
          <w:szCs w:val="24"/>
          <w:lang w:val="fr-FR"/>
        </w:rPr>
        <w:t xml:space="preserve"> da Terceira </w:t>
      </w:r>
      <w:proofErr w:type="spellStart"/>
      <w:r w:rsidRPr="00D1625A">
        <w:rPr>
          <w:sz w:val="24"/>
          <w:szCs w:val="24"/>
          <w:lang w:val="fr-FR"/>
        </w:rPr>
        <w:t>Idade</w:t>
      </w:r>
      <w:proofErr w:type="spellEnd"/>
      <w:r w:rsidRPr="00D1625A">
        <w:rPr>
          <w:sz w:val="24"/>
          <w:szCs w:val="24"/>
          <w:lang w:val="fr-FR"/>
        </w:rPr>
        <w:t xml:space="preserve"> (P2) </w:t>
      </w:r>
    </w:p>
    <w:p w14:paraId="00D381C1" w14:textId="77777777" w:rsidR="00A259BF" w:rsidRPr="00D1625A" w:rsidRDefault="00000000">
      <w:pPr>
        <w:spacing w:after="0" w:line="360" w:lineRule="auto"/>
        <w:ind w:left="2124" w:firstLine="708"/>
        <w:rPr>
          <w:sz w:val="24"/>
          <w:szCs w:val="24"/>
          <w:lang w:val="fr-FR"/>
        </w:rPr>
      </w:pPr>
      <w:r w:rsidRPr="00D1625A">
        <w:rPr>
          <w:sz w:val="24"/>
          <w:szCs w:val="24"/>
          <w:lang w:val="fr-FR"/>
        </w:rPr>
        <w:t xml:space="preserve">TIR Consulting Group </w:t>
      </w:r>
      <w:proofErr w:type="spellStart"/>
      <w:r w:rsidRPr="00D1625A">
        <w:rPr>
          <w:sz w:val="24"/>
          <w:szCs w:val="24"/>
          <w:lang w:val="fr-FR"/>
        </w:rPr>
        <w:t>j.d.o.o</w:t>
      </w:r>
      <w:proofErr w:type="spellEnd"/>
      <w:r w:rsidRPr="00D1625A">
        <w:rPr>
          <w:sz w:val="24"/>
          <w:szCs w:val="24"/>
          <w:lang w:val="fr-FR"/>
        </w:rPr>
        <w:t xml:space="preserve">., </w:t>
      </w:r>
      <w:proofErr w:type="spellStart"/>
      <w:r w:rsidRPr="00D1625A">
        <w:rPr>
          <w:sz w:val="24"/>
          <w:szCs w:val="24"/>
          <w:lang w:val="fr-FR"/>
        </w:rPr>
        <w:t>Kroatien</w:t>
      </w:r>
      <w:proofErr w:type="spellEnd"/>
      <w:r w:rsidRPr="00D1625A">
        <w:rPr>
          <w:sz w:val="24"/>
          <w:szCs w:val="24"/>
          <w:lang w:val="fr-FR"/>
        </w:rPr>
        <w:t xml:space="preserve"> (P3)</w:t>
      </w:r>
    </w:p>
    <w:p w14:paraId="4D2566A2" w14:textId="77777777" w:rsidR="00A259BF" w:rsidRPr="00336218" w:rsidRDefault="00000000">
      <w:pPr>
        <w:spacing w:after="0" w:line="360" w:lineRule="auto"/>
        <w:ind w:left="2124" w:firstLine="708"/>
        <w:rPr>
          <w:sz w:val="24"/>
          <w:szCs w:val="24"/>
          <w:lang w:val="it-IT"/>
        </w:rPr>
      </w:pPr>
      <w:proofErr w:type="spellStart"/>
      <w:r w:rsidRPr="00336218">
        <w:rPr>
          <w:sz w:val="24"/>
          <w:szCs w:val="24"/>
          <w:lang w:val="it-IT"/>
        </w:rPr>
        <w:t>Esquare</w:t>
      </w:r>
      <w:proofErr w:type="spellEnd"/>
      <w:r w:rsidRPr="00336218">
        <w:rPr>
          <w:sz w:val="24"/>
          <w:szCs w:val="24"/>
          <w:lang w:val="it-IT"/>
        </w:rPr>
        <w:t>, France (P4)</w:t>
      </w:r>
    </w:p>
    <w:p w14:paraId="2EDF446C" w14:textId="77777777" w:rsidR="00A259BF" w:rsidRPr="00336218" w:rsidRDefault="00000000">
      <w:pPr>
        <w:spacing w:after="0" w:line="360" w:lineRule="auto"/>
        <w:ind w:left="2124" w:firstLine="708"/>
        <w:rPr>
          <w:sz w:val="24"/>
          <w:szCs w:val="24"/>
          <w:lang w:val="it-IT"/>
        </w:rPr>
      </w:pPr>
      <w:r w:rsidRPr="00336218">
        <w:rPr>
          <w:sz w:val="24"/>
          <w:szCs w:val="24"/>
          <w:lang w:val="it-IT"/>
        </w:rPr>
        <w:t xml:space="preserve">STANDO LTD </w:t>
      </w:r>
      <w:proofErr w:type="spellStart"/>
      <w:r w:rsidRPr="00336218">
        <w:rPr>
          <w:sz w:val="24"/>
          <w:szCs w:val="24"/>
          <w:lang w:val="it-IT"/>
        </w:rPr>
        <w:t>Chypre</w:t>
      </w:r>
      <w:proofErr w:type="spellEnd"/>
      <w:r w:rsidRPr="00336218">
        <w:rPr>
          <w:sz w:val="24"/>
          <w:szCs w:val="24"/>
          <w:lang w:val="it-IT"/>
        </w:rPr>
        <w:t xml:space="preserve"> (</w:t>
      </w:r>
      <w:r w:rsidR="00245F7C" w:rsidRPr="00336218">
        <w:rPr>
          <w:sz w:val="24"/>
          <w:szCs w:val="24"/>
          <w:lang w:val="it-IT"/>
        </w:rPr>
        <w:t>P5)</w:t>
      </w:r>
    </w:p>
    <w:p w14:paraId="4650B3EF" w14:textId="77777777" w:rsidR="00B062FC" w:rsidRPr="00336218" w:rsidRDefault="00B062FC" w:rsidP="00730AA3">
      <w:pPr>
        <w:spacing w:after="0" w:line="360" w:lineRule="auto"/>
        <w:ind w:left="2124" w:firstLine="708"/>
        <w:rPr>
          <w:sz w:val="24"/>
          <w:szCs w:val="28"/>
          <w:lang w:val="it-IT"/>
        </w:rPr>
      </w:pPr>
      <w:r w:rsidRPr="00336218">
        <w:rPr>
          <w:rFonts w:ascii="Arial" w:hAnsi="Arial" w:cs="Arial"/>
          <w:color w:val="00205B"/>
          <w:lang w:val="it-IT"/>
        </w:rPr>
        <w:br/>
      </w:r>
    </w:p>
    <w:p w14:paraId="2113A35B" w14:textId="77777777" w:rsidR="00F52C50" w:rsidRPr="00336218" w:rsidRDefault="00F52C50" w:rsidP="00F52C50">
      <w:pPr>
        <w:spacing w:after="0" w:line="360" w:lineRule="auto"/>
        <w:rPr>
          <w:b/>
          <w:sz w:val="24"/>
          <w:szCs w:val="28"/>
          <w:lang w:val="it-IT"/>
        </w:rPr>
      </w:pPr>
    </w:p>
    <w:sdt>
      <w:sdtPr>
        <w:rPr>
          <w:rFonts w:ascii="Calibri" w:eastAsia="Calibri" w:hAnsi="Calibri" w:cs="Times New Roman"/>
          <w:color w:val="auto"/>
          <w:sz w:val="22"/>
          <w:szCs w:val="22"/>
          <w:lang w:val="en-GB" w:eastAsia="en-US"/>
        </w:rPr>
        <w:id w:val="-91244888"/>
        <w:docPartObj>
          <w:docPartGallery w:val="Table of Contents"/>
          <w:docPartUnique/>
        </w:docPartObj>
      </w:sdtPr>
      <w:sdtEndPr>
        <w:rPr>
          <w:b/>
          <w:bCs/>
        </w:rPr>
      </w:sdtEndPr>
      <w:sdtContent>
        <w:p w14:paraId="096E9122" w14:textId="77777777" w:rsidR="00A259BF" w:rsidRDefault="00000000">
          <w:pPr>
            <w:pStyle w:val="Inhaltsverzeichnisberschrift"/>
          </w:pPr>
          <w:proofErr w:type="spellStart"/>
          <w:r>
            <w:t>Contenu</w:t>
          </w:r>
          <w:proofErr w:type="spellEnd"/>
        </w:p>
        <w:p w14:paraId="71C28C3B" w14:textId="70C1C94C" w:rsidR="00A259BF" w:rsidRDefault="00F52C50">
          <w:pPr>
            <w:pStyle w:val="Verzeichnis1"/>
            <w:tabs>
              <w:tab w:val="right" w:leader="dot" w:pos="9016"/>
            </w:tabs>
            <w:rPr>
              <w:rFonts w:asciiTheme="minorHAnsi" w:eastAsiaTheme="minorEastAsia" w:hAnsiTheme="minorHAnsi" w:cstheme="minorBidi"/>
              <w:noProof/>
              <w:lang w:val="de-DE" w:eastAsia="de-DE"/>
            </w:rPr>
          </w:pPr>
          <w:r w:rsidRPr="00030D2A">
            <w:fldChar w:fldCharType="begin"/>
          </w:r>
          <w:r w:rsidRPr="00030D2A">
            <w:instrText xml:space="preserve"> TOC \o "1-3" \h \z \u </w:instrText>
          </w:r>
          <w:r w:rsidRPr="00030D2A">
            <w:fldChar w:fldCharType="separate"/>
          </w:r>
          <w:hyperlink w:anchor="_Toc130385455" w:history="1">
            <w:r w:rsidR="00030D2A" w:rsidRPr="00030D2A">
              <w:rPr>
                <w:rStyle w:val="Hyperlink"/>
                <w:noProof/>
              </w:rPr>
              <w:t>Rapport de recherche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_Toc130385455 \h </w:instrText>
            </w:r>
            <w:r w:rsidR="00030D2A" w:rsidRPr="00030D2A">
              <w:rPr>
                <w:noProof/>
                <w:webHidden/>
              </w:rPr>
            </w:r>
            <w:r w:rsidR="00030D2A" w:rsidRPr="00030D2A">
              <w:rPr>
                <w:noProof/>
                <w:webHidden/>
              </w:rPr>
              <w:fldChar w:fldCharType="separate"/>
            </w:r>
            <w:r w:rsidR="00336218">
              <w:rPr>
                <w:noProof/>
                <w:webHidden/>
              </w:rPr>
              <w:t>3</w:t>
            </w:r>
            <w:r w:rsidR="00030D2A" w:rsidRPr="00030D2A">
              <w:rPr>
                <w:noProof/>
                <w:webHidden/>
              </w:rPr>
              <w:fldChar w:fldCharType="end"/>
            </w:r>
          </w:hyperlink>
        </w:p>
        <w:p w14:paraId="4F8AAD31" w14:textId="31B300A0" w:rsidR="00A259BF"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56" w:history="1">
            <w:r w:rsidR="00030D2A" w:rsidRPr="00030D2A">
              <w:rPr>
                <w:rStyle w:val="Hyperlink"/>
                <w:noProof/>
                <w:lang w:val="en-US"/>
              </w:rPr>
              <w:t>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documentaire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_Toc130385456 \h </w:instrText>
            </w:r>
            <w:r w:rsidR="00030D2A" w:rsidRPr="00030D2A">
              <w:rPr>
                <w:noProof/>
                <w:webHidden/>
              </w:rPr>
            </w:r>
            <w:r w:rsidR="00030D2A" w:rsidRPr="00030D2A">
              <w:rPr>
                <w:noProof/>
                <w:webHidden/>
              </w:rPr>
              <w:fldChar w:fldCharType="separate"/>
            </w:r>
            <w:r w:rsidR="00336218">
              <w:rPr>
                <w:noProof/>
                <w:webHidden/>
              </w:rPr>
              <w:t>3</w:t>
            </w:r>
            <w:r w:rsidR="00030D2A" w:rsidRPr="00030D2A">
              <w:rPr>
                <w:noProof/>
                <w:webHidden/>
              </w:rPr>
              <w:fldChar w:fldCharType="end"/>
            </w:r>
          </w:hyperlink>
        </w:p>
        <w:p w14:paraId="16231116" w14:textId="6612865A"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7" w:history="1">
            <w:r w:rsidR="00030D2A" w:rsidRPr="00030D2A">
              <w:rPr>
                <w:rStyle w:val="Hyperlink"/>
                <w:noProof/>
                <w:lang w:val="en-US"/>
              </w:rPr>
              <w:t>1.1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sur les ordinateurs de bureau en Allemagne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_Toc130385457 \h </w:instrText>
            </w:r>
            <w:r w:rsidR="00030D2A" w:rsidRPr="00030D2A">
              <w:rPr>
                <w:noProof/>
                <w:webHidden/>
              </w:rPr>
            </w:r>
            <w:r w:rsidR="00030D2A" w:rsidRPr="00030D2A">
              <w:rPr>
                <w:noProof/>
                <w:webHidden/>
              </w:rPr>
              <w:fldChar w:fldCharType="separate"/>
            </w:r>
            <w:r w:rsidR="00336218">
              <w:rPr>
                <w:noProof/>
                <w:webHidden/>
              </w:rPr>
              <w:t>3</w:t>
            </w:r>
            <w:r w:rsidR="00030D2A" w:rsidRPr="00030D2A">
              <w:rPr>
                <w:noProof/>
                <w:webHidden/>
              </w:rPr>
              <w:fldChar w:fldCharType="end"/>
            </w:r>
          </w:hyperlink>
        </w:p>
        <w:p w14:paraId="5A533C20" w14:textId="50A05247"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8" w:history="1">
            <w:r w:rsidR="00030D2A" w:rsidRPr="00030D2A">
              <w:rPr>
                <w:rStyle w:val="Hyperlink"/>
                <w:noProof/>
                <w:lang w:val="en-US"/>
              </w:rPr>
              <w:t>1.2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sur les ordinateurs de bureau en Croatie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_Toc130385458 \h </w:instrText>
            </w:r>
            <w:r w:rsidR="00030D2A" w:rsidRPr="00030D2A">
              <w:rPr>
                <w:noProof/>
                <w:webHidden/>
              </w:rPr>
            </w:r>
            <w:r w:rsidR="00030D2A" w:rsidRPr="00030D2A">
              <w:rPr>
                <w:noProof/>
                <w:webHidden/>
              </w:rPr>
              <w:fldChar w:fldCharType="separate"/>
            </w:r>
            <w:r w:rsidR="00336218">
              <w:rPr>
                <w:noProof/>
                <w:webHidden/>
              </w:rPr>
              <w:t>9</w:t>
            </w:r>
            <w:r w:rsidR="00030D2A" w:rsidRPr="00030D2A">
              <w:rPr>
                <w:noProof/>
                <w:webHidden/>
              </w:rPr>
              <w:fldChar w:fldCharType="end"/>
            </w:r>
          </w:hyperlink>
        </w:p>
        <w:p w14:paraId="46368E3D" w14:textId="1296FC46"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9" w:history="1">
            <w:r w:rsidR="00030D2A" w:rsidRPr="00030D2A">
              <w:rPr>
                <w:rStyle w:val="Hyperlink"/>
                <w:noProof/>
                <w:lang w:val="en-US"/>
              </w:rPr>
              <w:t>1.3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sur les ordinateurs de bureau en France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_Toc130385459 \h </w:instrText>
            </w:r>
            <w:r w:rsidR="00030D2A" w:rsidRPr="00030D2A">
              <w:rPr>
                <w:noProof/>
                <w:webHidden/>
              </w:rPr>
            </w:r>
            <w:r w:rsidR="00030D2A" w:rsidRPr="00030D2A">
              <w:rPr>
                <w:noProof/>
                <w:webHidden/>
              </w:rPr>
              <w:fldChar w:fldCharType="separate"/>
            </w:r>
            <w:r w:rsidR="00336218">
              <w:rPr>
                <w:noProof/>
                <w:webHidden/>
              </w:rPr>
              <w:t>11</w:t>
            </w:r>
            <w:r w:rsidR="00030D2A" w:rsidRPr="00030D2A">
              <w:rPr>
                <w:noProof/>
                <w:webHidden/>
              </w:rPr>
              <w:fldChar w:fldCharType="end"/>
            </w:r>
          </w:hyperlink>
        </w:p>
        <w:p w14:paraId="35FB823E" w14:textId="7D2871EB"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0" w:history="1">
            <w:r w:rsidR="00030D2A" w:rsidRPr="00030D2A">
              <w:rPr>
                <w:rStyle w:val="Hyperlink"/>
                <w:noProof/>
                <w:lang w:val="en-US"/>
              </w:rPr>
              <w:t>1.4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en Chypre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_Toc130385460 \h </w:instrText>
            </w:r>
            <w:r w:rsidR="00030D2A" w:rsidRPr="00030D2A">
              <w:rPr>
                <w:noProof/>
                <w:webHidden/>
              </w:rPr>
            </w:r>
            <w:r w:rsidR="00030D2A" w:rsidRPr="00030D2A">
              <w:rPr>
                <w:noProof/>
                <w:webHidden/>
              </w:rPr>
              <w:fldChar w:fldCharType="separate"/>
            </w:r>
            <w:r w:rsidR="00336218">
              <w:rPr>
                <w:noProof/>
                <w:webHidden/>
              </w:rPr>
              <w:t>15</w:t>
            </w:r>
            <w:r w:rsidR="00030D2A" w:rsidRPr="00030D2A">
              <w:rPr>
                <w:noProof/>
                <w:webHidden/>
              </w:rPr>
              <w:fldChar w:fldCharType="end"/>
            </w:r>
          </w:hyperlink>
        </w:p>
        <w:p w14:paraId="0CC05453" w14:textId="75149348"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1" w:history="1">
            <w:r w:rsidR="00030D2A" w:rsidRPr="00030D2A">
              <w:rPr>
                <w:rStyle w:val="Hyperlink"/>
                <w:noProof/>
                <w:lang w:val="en-US"/>
              </w:rPr>
              <w:t>1.5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sur les ordinateurs de bureau au Portugal</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_Toc130385461 \h </w:instrText>
            </w:r>
            <w:r w:rsidR="00030D2A" w:rsidRPr="00030D2A">
              <w:rPr>
                <w:noProof/>
                <w:webHidden/>
              </w:rPr>
            </w:r>
            <w:r w:rsidR="00030D2A" w:rsidRPr="00030D2A">
              <w:rPr>
                <w:noProof/>
                <w:webHidden/>
              </w:rPr>
              <w:fldChar w:fldCharType="separate"/>
            </w:r>
            <w:r w:rsidR="00336218">
              <w:rPr>
                <w:noProof/>
                <w:webHidden/>
              </w:rPr>
              <w:t>24</w:t>
            </w:r>
            <w:r w:rsidR="00030D2A" w:rsidRPr="00030D2A">
              <w:rPr>
                <w:noProof/>
                <w:webHidden/>
              </w:rPr>
              <w:fldChar w:fldCharType="end"/>
            </w:r>
          </w:hyperlink>
        </w:p>
        <w:p w14:paraId="496FB8C9" w14:textId="51E98E18" w:rsidR="00A259BF"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62" w:history="1">
            <w:r w:rsidR="00030D2A" w:rsidRPr="00030D2A">
              <w:rPr>
                <w:rStyle w:val="Hyperlink"/>
                <w:noProof/>
                <w:lang w:val="en-US"/>
              </w:rPr>
              <w:t>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qualitative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_Toc130385462 \h </w:instrText>
            </w:r>
            <w:r w:rsidR="00030D2A" w:rsidRPr="00030D2A">
              <w:rPr>
                <w:noProof/>
                <w:webHidden/>
              </w:rPr>
            </w:r>
            <w:r w:rsidR="00030D2A" w:rsidRPr="00030D2A">
              <w:rPr>
                <w:noProof/>
                <w:webHidden/>
              </w:rPr>
              <w:fldChar w:fldCharType="separate"/>
            </w:r>
            <w:r w:rsidR="00336218">
              <w:rPr>
                <w:noProof/>
                <w:webHidden/>
              </w:rPr>
              <w:t>25</w:t>
            </w:r>
            <w:r w:rsidR="00030D2A" w:rsidRPr="00030D2A">
              <w:rPr>
                <w:noProof/>
                <w:webHidden/>
              </w:rPr>
              <w:fldChar w:fldCharType="end"/>
            </w:r>
          </w:hyperlink>
        </w:p>
        <w:p w14:paraId="5E10DF8B" w14:textId="621A157D"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3" w:history="1">
            <w:r w:rsidR="00030D2A" w:rsidRPr="00030D2A">
              <w:rPr>
                <w:rStyle w:val="Hyperlink"/>
                <w:noProof/>
                <w:lang w:val="en-US"/>
              </w:rPr>
              <w:t>2.1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qualitative en Allemagne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_Toc130385463 \h </w:instrText>
            </w:r>
            <w:r w:rsidR="00030D2A" w:rsidRPr="00030D2A">
              <w:rPr>
                <w:noProof/>
                <w:webHidden/>
              </w:rPr>
            </w:r>
            <w:r w:rsidR="00030D2A" w:rsidRPr="00030D2A">
              <w:rPr>
                <w:noProof/>
                <w:webHidden/>
              </w:rPr>
              <w:fldChar w:fldCharType="separate"/>
            </w:r>
            <w:r w:rsidR="00336218">
              <w:rPr>
                <w:noProof/>
                <w:webHidden/>
              </w:rPr>
              <w:t>25</w:t>
            </w:r>
            <w:r w:rsidR="00030D2A" w:rsidRPr="00030D2A">
              <w:rPr>
                <w:noProof/>
                <w:webHidden/>
              </w:rPr>
              <w:fldChar w:fldCharType="end"/>
            </w:r>
          </w:hyperlink>
        </w:p>
        <w:p w14:paraId="485CC03F" w14:textId="08FAA673"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4" w:history="1">
            <w:r w:rsidR="00030D2A" w:rsidRPr="00030D2A">
              <w:rPr>
                <w:rStyle w:val="Hyperlink"/>
                <w:noProof/>
                <w:lang w:val="en-US"/>
              </w:rPr>
              <w:t>2.2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qualitative en Croatie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_Toc130385464 \h </w:instrText>
            </w:r>
            <w:r w:rsidR="00030D2A" w:rsidRPr="00030D2A">
              <w:rPr>
                <w:noProof/>
                <w:webHidden/>
              </w:rPr>
            </w:r>
            <w:r w:rsidR="00030D2A" w:rsidRPr="00030D2A">
              <w:rPr>
                <w:noProof/>
                <w:webHidden/>
              </w:rPr>
              <w:fldChar w:fldCharType="separate"/>
            </w:r>
            <w:r w:rsidR="00336218">
              <w:rPr>
                <w:noProof/>
                <w:webHidden/>
              </w:rPr>
              <w:t>28</w:t>
            </w:r>
            <w:r w:rsidR="00030D2A" w:rsidRPr="00030D2A">
              <w:rPr>
                <w:noProof/>
                <w:webHidden/>
              </w:rPr>
              <w:fldChar w:fldCharType="end"/>
            </w:r>
          </w:hyperlink>
        </w:p>
        <w:p w14:paraId="2948082E" w14:textId="3DDF9B20"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5" w:history="1">
            <w:r w:rsidR="00030D2A" w:rsidRPr="00030D2A">
              <w:rPr>
                <w:rStyle w:val="Hyperlink"/>
                <w:noProof/>
                <w:lang w:val="en-US"/>
              </w:rPr>
              <w:t>2.3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qualitative en France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_Toc130385465 \h </w:instrText>
            </w:r>
            <w:r w:rsidR="00030D2A" w:rsidRPr="00030D2A">
              <w:rPr>
                <w:noProof/>
                <w:webHidden/>
              </w:rPr>
            </w:r>
            <w:r w:rsidR="00030D2A" w:rsidRPr="00030D2A">
              <w:rPr>
                <w:noProof/>
                <w:webHidden/>
              </w:rPr>
              <w:fldChar w:fldCharType="separate"/>
            </w:r>
            <w:r w:rsidR="00336218">
              <w:rPr>
                <w:noProof/>
                <w:webHidden/>
              </w:rPr>
              <w:t>30</w:t>
            </w:r>
            <w:r w:rsidR="00030D2A" w:rsidRPr="00030D2A">
              <w:rPr>
                <w:noProof/>
                <w:webHidden/>
              </w:rPr>
              <w:fldChar w:fldCharType="end"/>
            </w:r>
          </w:hyperlink>
        </w:p>
        <w:p w14:paraId="4B6E97A4" w14:textId="2A79C605"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6" w:history="1">
            <w:r w:rsidR="00030D2A" w:rsidRPr="00030D2A">
              <w:rPr>
                <w:rStyle w:val="Hyperlink"/>
                <w:noProof/>
                <w:lang w:val="en-US"/>
              </w:rPr>
              <w:t>2.4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qualitative à Chypre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_Toc130385466 \h </w:instrText>
            </w:r>
            <w:r w:rsidR="00030D2A" w:rsidRPr="00030D2A">
              <w:rPr>
                <w:noProof/>
                <w:webHidden/>
              </w:rPr>
            </w:r>
            <w:r w:rsidR="00030D2A" w:rsidRPr="00030D2A">
              <w:rPr>
                <w:noProof/>
                <w:webHidden/>
              </w:rPr>
              <w:fldChar w:fldCharType="separate"/>
            </w:r>
            <w:r w:rsidR="00336218">
              <w:rPr>
                <w:noProof/>
                <w:webHidden/>
              </w:rPr>
              <w:t>31</w:t>
            </w:r>
            <w:r w:rsidR="00030D2A" w:rsidRPr="00030D2A">
              <w:rPr>
                <w:noProof/>
                <w:webHidden/>
              </w:rPr>
              <w:fldChar w:fldCharType="end"/>
            </w:r>
          </w:hyperlink>
        </w:p>
        <w:p w14:paraId="6CBC3AA1" w14:textId="36AE07DB"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7" w:history="1">
            <w:r w:rsidR="00030D2A" w:rsidRPr="00030D2A">
              <w:rPr>
                <w:rStyle w:val="Hyperlink"/>
                <w:noProof/>
                <w:lang w:val="en-US"/>
              </w:rPr>
              <w:t>2.5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qualitative au Portugal</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_Toc130385467 \h </w:instrText>
            </w:r>
            <w:r w:rsidR="00030D2A" w:rsidRPr="00030D2A">
              <w:rPr>
                <w:noProof/>
                <w:webHidden/>
              </w:rPr>
            </w:r>
            <w:r w:rsidR="00030D2A" w:rsidRPr="00030D2A">
              <w:rPr>
                <w:noProof/>
                <w:webHidden/>
              </w:rPr>
              <w:fldChar w:fldCharType="separate"/>
            </w:r>
            <w:r w:rsidR="00336218">
              <w:rPr>
                <w:noProof/>
                <w:webHidden/>
              </w:rPr>
              <w:t>34</w:t>
            </w:r>
            <w:r w:rsidR="00030D2A" w:rsidRPr="00030D2A">
              <w:rPr>
                <w:noProof/>
                <w:webHidden/>
              </w:rPr>
              <w:fldChar w:fldCharType="end"/>
            </w:r>
          </w:hyperlink>
        </w:p>
        <w:p w14:paraId="0C221A58" w14:textId="1CEE3C55" w:rsidR="00A259BF"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68" w:history="1">
            <w:r w:rsidR="00030D2A" w:rsidRPr="00030D2A">
              <w:rPr>
                <w:rStyle w:val="Hyperlink"/>
                <w:noProof/>
                <w:lang w:val="en-US"/>
              </w:rPr>
              <w:t>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quantitative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_Toc130385468 \h </w:instrText>
            </w:r>
            <w:r w:rsidR="00030D2A" w:rsidRPr="00030D2A">
              <w:rPr>
                <w:noProof/>
                <w:webHidden/>
              </w:rPr>
            </w:r>
            <w:r w:rsidR="00030D2A" w:rsidRPr="00030D2A">
              <w:rPr>
                <w:noProof/>
                <w:webHidden/>
              </w:rPr>
              <w:fldChar w:fldCharType="separate"/>
            </w:r>
            <w:r w:rsidR="00336218">
              <w:rPr>
                <w:noProof/>
                <w:webHidden/>
              </w:rPr>
              <w:t>34</w:t>
            </w:r>
            <w:r w:rsidR="00030D2A" w:rsidRPr="00030D2A">
              <w:rPr>
                <w:noProof/>
                <w:webHidden/>
              </w:rPr>
              <w:fldChar w:fldCharType="end"/>
            </w:r>
          </w:hyperlink>
        </w:p>
        <w:p w14:paraId="13594C28" w14:textId="62D91D81"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9" w:history="1">
            <w:r w:rsidR="00030D2A" w:rsidRPr="00030D2A">
              <w:rPr>
                <w:rStyle w:val="Hyperlink"/>
                <w:noProof/>
                <w:lang w:val="en-US"/>
              </w:rPr>
              <w:t>3.1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quantitative en Allemagne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_Toc130385469 \h </w:instrText>
            </w:r>
            <w:r w:rsidR="00030D2A" w:rsidRPr="00030D2A">
              <w:rPr>
                <w:noProof/>
                <w:webHidden/>
              </w:rPr>
            </w:r>
            <w:r w:rsidR="00030D2A" w:rsidRPr="00030D2A">
              <w:rPr>
                <w:noProof/>
                <w:webHidden/>
              </w:rPr>
              <w:fldChar w:fldCharType="separate"/>
            </w:r>
            <w:r w:rsidR="00336218">
              <w:rPr>
                <w:noProof/>
                <w:webHidden/>
              </w:rPr>
              <w:t>34</w:t>
            </w:r>
            <w:r w:rsidR="00030D2A" w:rsidRPr="00030D2A">
              <w:rPr>
                <w:noProof/>
                <w:webHidden/>
              </w:rPr>
              <w:fldChar w:fldCharType="end"/>
            </w:r>
          </w:hyperlink>
        </w:p>
        <w:p w14:paraId="63CB581F" w14:textId="619DED52"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0" w:history="1">
            <w:r w:rsidR="00030D2A" w:rsidRPr="00030D2A">
              <w:rPr>
                <w:rStyle w:val="Hyperlink"/>
                <w:noProof/>
                <w:lang w:val="en-US"/>
              </w:rPr>
              <w:t>3.2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quantitative en Croatie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_Toc130385470 \h </w:instrText>
            </w:r>
            <w:r w:rsidR="00030D2A" w:rsidRPr="00030D2A">
              <w:rPr>
                <w:noProof/>
                <w:webHidden/>
              </w:rPr>
            </w:r>
            <w:r w:rsidR="00030D2A" w:rsidRPr="00030D2A">
              <w:rPr>
                <w:noProof/>
                <w:webHidden/>
              </w:rPr>
              <w:fldChar w:fldCharType="separate"/>
            </w:r>
            <w:r w:rsidR="00336218">
              <w:rPr>
                <w:noProof/>
                <w:webHidden/>
              </w:rPr>
              <w:t>35</w:t>
            </w:r>
            <w:r w:rsidR="00030D2A" w:rsidRPr="00030D2A">
              <w:rPr>
                <w:noProof/>
                <w:webHidden/>
              </w:rPr>
              <w:fldChar w:fldCharType="end"/>
            </w:r>
          </w:hyperlink>
        </w:p>
        <w:p w14:paraId="0B0082F1" w14:textId="3DE21FB9"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1" w:history="1">
            <w:r w:rsidR="00030D2A" w:rsidRPr="00030D2A">
              <w:rPr>
                <w:rStyle w:val="Hyperlink"/>
                <w:noProof/>
                <w:lang w:val="en-US"/>
              </w:rPr>
              <w:t>3.3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quantitative en France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_Toc130385471 \h </w:instrText>
            </w:r>
            <w:r w:rsidR="00030D2A" w:rsidRPr="00030D2A">
              <w:rPr>
                <w:noProof/>
                <w:webHidden/>
              </w:rPr>
            </w:r>
            <w:r w:rsidR="00030D2A" w:rsidRPr="00030D2A">
              <w:rPr>
                <w:noProof/>
                <w:webHidden/>
              </w:rPr>
              <w:fldChar w:fldCharType="separate"/>
            </w:r>
            <w:r w:rsidR="00336218">
              <w:rPr>
                <w:noProof/>
                <w:webHidden/>
              </w:rPr>
              <w:t>39</w:t>
            </w:r>
            <w:r w:rsidR="00030D2A" w:rsidRPr="00030D2A">
              <w:rPr>
                <w:noProof/>
                <w:webHidden/>
              </w:rPr>
              <w:fldChar w:fldCharType="end"/>
            </w:r>
          </w:hyperlink>
        </w:p>
        <w:p w14:paraId="2DAC1DAF" w14:textId="3CA1834A"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2" w:history="1">
            <w:r w:rsidR="00030D2A" w:rsidRPr="00030D2A">
              <w:rPr>
                <w:rStyle w:val="Hyperlink"/>
                <w:noProof/>
                <w:lang w:val="en-US"/>
              </w:rPr>
              <w:t>3.4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quantitative à Chypre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_Toc130385472 \h </w:instrText>
            </w:r>
            <w:r w:rsidR="00030D2A" w:rsidRPr="00030D2A">
              <w:rPr>
                <w:noProof/>
                <w:webHidden/>
              </w:rPr>
            </w:r>
            <w:r w:rsidR="00030D2A" w:rsidRPr="00030D2A">
              <w:rPr>
                <w:noProof/>
                <w:webHidden/>
              </w:rPr>
              <w:fldChar w:fldCharType="separate"/>
            </w:r>
            <w:r w:rsidR="00336218">
              <w:rPr>
                <w:noProof/>
                <w:webHidden/>
              </w:rPr>
              <w:t>40</w:t>
            </w:r>
            <w:r w:rsidR="00030D2A" w:rsidRPr="00030D2A">
              <w:rPr>
                <w:noProof/>
                <w:webHidden/>
              </w:rPr>
              <w:fldChar w:fldCharType="end"/>
            </w:r>
          </w:hyperlink>
        </w:p>
        <w:p w14:paraId="3EFB9D03" w14:textId="2889BC14" w:rsidR="00A259BF"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3" w:history="1">
            <w:r w:rsidR="00030D2A" w:rsidRPr="00030D2A">
              <w:rPr>
                <w:rStyle w:val="Hyperlink"/>
                <w:noProof/>
                <w:lang w:val="en-US"/>
              </w:rPr>
              <w:t>3.5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Résultats de la recherche quantitative au Portugal</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_Toc130385473 \h </w:instrText>
            </w:r>
            <w:r w:rsidR="00030D2A" w:rsidRPr="00030D2A">
              <w:rPr>
                <w:noProof/>
                <w:webHidden/>
              </w:rPr>
            </w:r>
            <w:r w:rsidR="00030D2A" w:rsidRPr="00030D2A">
              <w:rPr>
                <w:noProof/>
                <w:webHidden/>
              </w:rPr>
              <w:fldChar w:fldCharType="separate"/>
            </w:r>
            <w:r w:rsidR="00336218">
              <w:rPr>
                <w:noProof/>
                <w:webHidden/>
              </w:rPr>
              <w:t>46</w:t>
            </w:r>
            <w:r w:rsidR="00030D2A" w:rsidRPr="00030D2A">
              <w:rPr>
                <w:noProof/>
                <w:webHidden/>
              </w:rPr>
              <w:fldChar w:fldCharType="end"/>
            </w:r>
          </w:hyperlink>
        </w:p>
        <w:p w14:paraId="55C35F25" w14:textId="5E0534BD" w:rsidR="00A259BF" w:rsidRDefault="00000000">
          <w:pPr>
            <w:pStyle w:val="Verzeichnis1"/>
            <w:tabs>
              <w:tab w:val="right" w:leader="dot" w:pos="9016"/>
            </w:tabs>
            <w:rPr>
              <w:rFonts w:asciiTheme="minorHAnsi" w:eastAsiaTheme="minorEastAsia" w:hAnsiTheme="minorHAnsi" w:cstheme="minorBidi"/>
              <w:noProof/>
              <w:lang w:val="de-DE" w:eastAsia="de-DE"/>
            </w:rPr>
          </w:pPr>
          <w:hyperlink w:anchor="_Toc130385474" w:history="1">
            <w:r w:rsidR="00030D2A" w:rsidRPr="00030D2A">
              <w:rPr>
                <w:rStyle w:val="Hyperlink"/>
                <w:noProof/>
              </w:rPr>
              <w:t>Liste des sources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_Toc130385474 \h </w:instrText>
            </w:r>
            <w:r w:rsidR="00030D2A" w:rsidRPr="00030D2A">
              <w:rPr>
                <w:noProof/>
                <w:webHidden/>
              </w:rPr>
            </w:r>
            <w:r w:rsidR="00030D2A" w:rsidRPr="00030D2A">
              <w:rPr>
                <w:noProof/>
                <w:webHidden/>
              </w:rPr>
              <w:fldChar w:fldCharType="separate"/>
            </w:r>
            <w:r w:rsidR="00336218">
              <w:rPr>
                <w:noProof/>
                <w:webHidden/>
              </w:rPr>
              <w:t>48</w:t>
            </w:r>
            <w:r w:rsidR="00030D2A" w:rsidRPr="00030D2A">
              <w:rPr>
                <w:noProof/>
                <w:webHidden/>
              </w:rPr>
              <w:fldChar w:fldCharType="end"/>
            </w:r>
          </w:hyperlink>
        </w:p>
        <w:p w14:paraId="4325ED3A" w14:textId="77777777" w:rsidR="00F52C50" w:rsidRDefault="00F52C50">
          <w:r w:rsidRPr="00030D2A">
            <w:fldChar w:fldCharType="end"/>
          </w:r>
        </w:p>
      </w:sdtContent>
    </w:sdt>
    <w:p w14:paraId="210A9B4B" w14:textId="77777777" w:rsidR="00F52C50" w:rsidRDefault="00F52C50" w:rsidP="00F52C50">
      <w:pPr>
        <w:pStyle w:val="berschrift1"/>
        <w:rPr>
          <w:lang w:val="de-DE"/>
        </w:rPr>
        <w:sectPr w:rsidR="00F52C50" w:rsidSect="00E5663D">
          <w:headerReference w:type="default" r:id="rId11"/>
          <w:footerReference w:type="default" r:id="rId12"/>
          <w:type w:val="continuous"/>
          <w:pgSz w:w="11906" w:h="16838" w:code="9"/>
          <w:pgMar w:top="1440" w:right="1440" w:bottom="1440" w:left="1440" w:header="709" w:footer="709" w:gutter="0"/>
          <w:cols w:space="708"/>
          <w:docGrid w:linePitch="360"/>
        </w:sectPr>
      </w:pPr>
    </w:p>
    <w:p w14:paraId="2EF46231" w14:textId="77777777" w:rsidR="00F52C50" w:rsidRDefault="00F52C50" w:rsidP="00F52C50"/>
    <w:p w14:paraId="7067B263" w14:textId="77777777" w:rsidR="00A259BF" w:rsidRPr="00D1625A" w:rsidRDefault="00000000">
      <w:pPr>
        <w:pStyle w:val="berschrift1"/>
        <w:spacing w:after="240"/>
        <w:rPr>
          <w:b/>
          <w:bCs w:val="0"/>
          <w:lang w:val="fr-FR"/>
        </w:rPr>
      </w:pPr>
      <w:bookmarkStart w:id="0" w:name="_Toc130385455"/>
      <w:r w:rsidRPr="00D1625A">
        <w:rPr>
          <w:b/>
          <w:bCs w:val="0"/>
          <w:lang w:val="fr-FR"/>
        </w:rPr>
        <w:t>Rapport de recherche</w:t>
      </w:r>
      <w:bookmarkEnd w:id="0"/>
    </w:p>
    <w:p w14:paraId="55336FD5" w14:textId="77777777" w:rsidR="00A259BF" w:rsidRPr="00D1625A" w:rsidRDefault="00000000">
      <w:pPr>
        <w:rPr>
          <w:lang w:val="fr-FR"/>
        </w:rPr>
      </w:pPr>
      <w:r w:rsidRPr="00D1625A">
        <w:rPr>
          <w:lang w:val="fr-FR"/>
        </w:rPr>
        <w:t>Plusieurs activités de recherche font partie du projet EU-CERT afin de découvrir les structures de certification et d'assurance qualité dans les pays partenaires. Pour commencer</w:t>
      </w:r>
      <w:r w:rsidR="00682E2C" w:rsidRPr="00D1625A">
        <w:rPr>
          <w:lang w:val="fr-FR"/>
        </w:rPr>
        <w:t xml:space="preserve">, une étude préliminaire a déjà été réalisée avant le début du projet, qui a clairement montré la nécessité d'un </w:t>
      </w:r>
      <w:r w:rsidR="002647AC" w:rsidRPr="00D1625A">
        <w:rPr>
          <w:lang w:val="fr-FR"/>
        </w:rPr>
        <w:t xml:space="preserve">programme de </w:t>
      </w:r>
      <w:r w:rsidR="00682E2C" w:rsidRPr="00D1625A">
        <w:rPr>
          <w:lang w:val="fr-FR"/>
        </w:rPr>
        <w:t>certification européen</w:t>
      </w:r>
      <w:r w:rsidR="002647AC" w:rsidRPr="00D1625A">
        <w:rPr>
          <w:lang w:val="fr-FR"/>
        </w:rPr>
        <w:t xml:space="preserve">. </w:t>
      </w:r>
      <w:r w:rsidR="00620645" w:rsidRPr="00D1625A">
        <w:rPr>
          <w:lang w:val="fr-FR"/>
        </w:rPr>
        <w:t xml:space="preserve">Trois autres </w:t>
      </w:r>
      <w:r w:rsidR="00203F57" w:rsidRPr="00D1625A">
        <w:rPr>
          <w:lang w:val="fr-FR"/>
        </w:rPr>
        <w:t xml:space="preserve">initiatives de </w:t>
      </w:r>
      <w:r w:rsidR="00620645" w:rsidRPr="00D1625A">
        <w:rPr>
          <w:lang w:val="fr-FR"/>
        </w:rPr>
        <w:t>recherche ont ensuite été menées dans le cadre du projet afin de trouver des critères de certification pour l'outil. Tout d'abord</w:t>
      </w:r>
      <w:r w:rsidR="008A7BF0" w:rsidRPr="00D1625A">
        <w:rPr>
          <w:lang w:val="fr-FR"/>
        </w:rPr>
        <w:t>, les partenaires ont dû entreprendre une recherche documentaire pour obtenir des résultats spécifiques à chaque pays</w:t>
      </w:r>
      <w:r w:rsidR="001C393F" w:rsidRPr="00D1625A">
        <w:rPr>
          <w:lang w:val="fr-FR"/>
        </w:rPr>
        <w:t xml:space="preserve">, ce qui fait partie de </w:t>
      </w:r>
      <w:r w:rsidR="005D6BD2" w:rsidRPr="00D1625A">
        <w:rPr>
          <w:lang w:val="fr-FR"/>
        </w:rPr>
        <w:t>la recherche qualitative</w:t>
      </w:r>
      <w:r w:rsidR="00367C33" w:rsidRPr="00D1625A">
        <w:rPr>
          <w:lang w:val="fr-FR"/>
        </w:rPr>
        <w:t>. Ensuite, les partenaires ont dû mener une étude qualitative</w:t>
      </w:r>
      <w:r w:rsidR="005D6BD2" w:rsidRPr="00D1625A">
        <w:rPr>
          <w:lang w:val="fr-FR"/>
        </w:rPr>
        <w:t xml:space="preserve">, dans laquelle ils ont combiné les résultats de l'étude documentaire avec des </w:t>
      </w:r>
      <w:r w:rsidR="00AE2E40" w:rsidRPr="00D1625A">
        <w:rPr>
          <w:lang w:val="fr-FR"/>
        </w:rPr>
        <w:t>entretiens avec des experts dans leur pays</w:t>
      </w:r>
      <w:r w:rsidR="00367C33" w:rsidRPr="00D1625A">
        <w:rPr>
          <w:lang w:val="fr-FR"/>
        </w:rPr>
        <w:t xml:space="preserve">. Enfin, </w:t>
      </w:r>
      <w:r w:rsidR="009B263C" w:rsidRPr="00D1625A">
        <w:rPr>
          <w:lang w:val="fr-FR"/>
        </w:rPr>
        <w:t>ils ont dû réaliser une étude quantitative à l'aide d</w:t>
      </w:r>
      <w:r w:rsidR="00601DF0" w:rsidRPr="00D1625A">
        <w:rPr>
          <w:lang w:val="fr-FR"/>
        </w:rPr>
        <w:t>'un questionnaire</w:t>
      </w:r>
      <w:r w:rsidR="009B263C" w:rsidRPr="00D1625A">
        <w:rPr>
          <w:lang w:val="fr-FR"/>
        </w:rPr>
        <w:t xml:space="preserve">. </w:t>
      </w:r>
      <w:r w:rsidR="00904CF0" w:rsidRPr="00D1625A">
        <w:rPr>
          <w:lang w:val="fr-FR"/>
        </w:rPr>
        <w:t xml:space="preserve">Le rapport suivant présente les résultats les plus importants des trois parties de recherche </w:t>
      </w:r>
      <w:r w:rsidR="00AA0593" w:rsidRPr="00D1625A">
        <w:rPr>
          <w:lang w:val="fr-FR"/>
        </w:rPr>
        <w:t>du projet EU-CERT</w:t>
      </w:r>
      <w:r w:rsidR="00904CF0" w:rsidRPr="00D1625A">
        <w:rPr>
          <w:lang w:val="fr-FR"/>
        </w:rPr>
        <w:t>.</w:t>
      </w:r>
    </w:p>
    <w:p w14:paraId="31561F90" w14:textId="77777777" w:rsidR="00A259BF" w:rsidRPr="00D1625A" w:rsidRDefault="00000000">
      <w:pPr>
        <w:pStyle w:val="berschrift2"/>
        <w:numPr>
          <w:ilvl w:val="0"/>
          <w:numId w:val="1"/>
        </w:numPr>
        <w:spacing w:before="480" w:after="240"/>
        <w:ind w:left="714" w:hanging="357"/>
        <w:rPr>
          <w:b/>
          <w:bCs/>
          <w:lang w:val="fr-FR"/>
        </w:rPr>
      </w:pPr>
      <w:bookmarkStart w:id="1" w:name="_Toc130385456"/>
      <w:r w:rsidRPr="00D1625A">
        <w:rPr>
          <w:b/>
          <w:bCs/>
          <w:lang w:val="fr-FR"/>
        </w:rPr>
        <w:t>Résultats de la recherche sur les ordinateurs de bureau</w:t>
      </w:r>
      <w:bookmarkEnd w:id="1"/>
    </w:p>
    <w:p w14:paraId="5005A157" w14:textId="77777777" w:rsidR="00A259BF" w:rsidRPr="00D1625A" w:rsidRDefault="00000000">
      <w:pPr>
        <w:rPr>
          <w:lang w:val="fr-FR"/>
        </w:rPr>
      </w:pPr>
      <w:r w:rsidRPr="00D1625A">
        <w:rPr>
          <w:lang w:val="fr-FR"/>
        </w:rPr>
        <w:t xml:space="preserve">La première étape du projet a consisté à s'informer sur les certificats </w:t>
      </w:r>
      <w:r w:rsidR="00AC1C8F" w:rsidRPr="00D1625A">
        <w:rPr>
          <w:lang w:val="fr-FR"/>
        </w:rPr>
        <w:t xml:space="preserve">existants </w:t>
      </w:r>
      <w:r w:rsidRPr="00D1625A">
        <w:rPr>
          <w:lang w:val="fr-FR"/>
        </w:rPr>
        <w:t xml:space="preserve">et les structures d'assurance qualité </w:t>
      </w:r>
      <w:r w:rsidR="00464B12" w:rsidRPr="00D1625A">
        <w:rPr>
          <w:lang w:val="fr-FR"/>
        </w:rPr>
        <w:t xml:space="preserve">par le biais d'une recherche documentaire </w:t>
      </w:r>
      <w:r w:rsidRPr="00D1625A">
        <w:rPr>
          <w:lang w:val="fr-FR"/>
        </w:rPr>
        <w:t>dans les pays partenaires.</w:t>
      </w:r>
    </w:p>
    <w:p w14:paraId="030B7222" w14:textId="77777777" w:rsidR="00A259BF" w:rsidRPr="00D1625A" w:rsidRDefault="00000000">
      <w:pPr>
        <w:pStyle w:val="berschrift3"/>
        <w:numPr>
          <w:ilvl w:val="1"/>
          <w:numId w:val="1"/>
        </w:numPr>
        <w:spacing w:before="480" w:after="240"/>
        <w:ind w:left="731" w:hanging="374"/>
        <w:rPr>
          <w:b/>
          <w:bCs/>
          <w:lang w:val="fr-FR"/>
        </w:rPr>
      </w:pPr>
      <w:bookmarkStart w:id="2" w:name="_Toc130385457"/>
      <w:r w:rsidRPr="00D1625A">
        <w:rPr>
          <w:b/>
          <w:bCs/>
          <w:lang w:val="fr-FR"/>
        </w:rPr>
        <w:t xml:space="preserve">Résultats de la recherche sur les ordinateurs de bureau </w:t>
      </w:r>
      <w:r w:rsidR="00AC6F5D" w:rsidRPr="00D1625A">
        <w:rPr>
          <w:b/>
          <w:bCs/>
          <w:lang w:val="fr-FR"/>
        </w:rPr>
        <w:t xml:space="preserve">en </w:t>
      </w:r>
      <w:r w:rsidRPr="00D1625A">
        <w:rPr>
          <w:b/>
          <w:bCs/>
          <w:lang w:val="fr-FR"/>
        </w:rPr>
        <w:t>Allemagne</w:t>
      </w:r>
      <w:bookmarkEnd w:id="2"/>
    </w:p>
    <w:p w14:paraId="69262890" w14:textId="77777777" w:rsidR="00A259BF" w:rsidRPr="00D1625A" w:rsidRDefault="00000000">
      <w:pPr>
        <w:rPr>
          <w:lang w:val="fr-FR"/>
        </w:rPr>
      </w:pPr>
      <w:r w:rsidRPr="00D1625A">
        <w:rPr>
          <w:lang w:val="fr-FR"/>
        </w:rPr>
        <w:t xml:space="preserve">Plusieurs </w:t>
      </w:r>
      <w:r w:rsidR="001F19F3" w:rsidRPr="00D1625A">
        <w:rPr>
          <w:lang w:val="fr-FR"/>
        </w:rPr>
        <w:t xml:space="preserve">structures de certification ont été trouvées par le biais de recherches documentaires. En Allemagne, il existe un </w:t>
      </w:r>
      <w:r w:rsidRPr="00D1625A">
        <w:rPr>
          <w:lang w:val="fr-FR"/>
        </w:rPr>
        <w:t xml:space="preserve">organisme </w:t>
      </w:r>
      <w:r w:rsidR="001F19F3" w:rsidRPr="00D1625A">
        <w:rPr>
          <w:lang w:val="fr-FR"/>
        </w:rPr>
        <w:t xml:space="preserve">central </w:t>
      </w:r>
      <w:r w:rsidR="00D03583" w:rsidRPr="00D1625A">
        <w:rPr>
          <w:lang w:val="fr-FR"/>
        </w:rPr>
        <w:t xml:space="preserve">appelé </w:t>
      </w:r>
      <w:proofErr w:type="spellStart"/>
      <w:r w:rsidR="00D03583" w:rsidRPr="00D1625A">
        <w:rPr>
          <w:lang w:val="fr-FR"/>
        </w:rPr>
        <w:t>DAkkS</w:t>
      </w:r>
      <w:proofErr w:type="spellEnd"/>
      <w:r w:rsidR="00D03583" w:rsidRPr="00D1625A">
        <w:rPr>
          <w:lang w:val="fr-FR"/>
        </w:rPr>
        <w:t xml:space="preserve">, qui est </w:t>
      </w:r>
      <w:r w:rsidR="001F19F3" w:rsidRPr="00D1625A">
        <w:rPr>
          <w:lang w:val="fr-FR"/>
        </w:rPr>
        <w:t>décrit plus en détail que les autres.</w:t>
      </w:r>
    </w:p>
    <w:p w14:paraId="77EF0E94" w14:textId="77777777" w:rsidR="00A259BF" w:rsidRPr="00D1625A" w:rsidRDefault="00000000">
      <w:pPr>
        <w:pStyle w:val="berschrift4"/>
        <w:spacing w:before="480" w:after="240"/>
        <w:rPr>
          <w:lang w:val="fr-FR"/>
        </w:rPr>
      </w:pPr>
      <w:proofErr w:type="spellStart"/>
      <w:r w:rsidRPr="00D1625A">
        <w:rPr>
          <w:lang w:val="fr-FR"/>
        </w:rPr>
        <w:t>DAkkS</w:t>
      </w:r>
      <w:proofErr w:type="spellEnd"/>
    </w:p>
    <w:p w14:paraId="290F34AF" w14:textId="77777777" w:rsidR="00A259BF" w:rsidRPr="00D1625A" w:rsidRDefault="00000000">
      <w:pPr>
        <w:rPr>
          <w:lang w:val="fr-FR"/>
        </w:rPr>
      </w:pPr>
      <w:r w:rsidRPr="00D1625A">
        <w:rPr>
          <w:lang w:val="fr-FR"/>
        </w:rPr>
        <w:t xml:space="preserve">Le principal organisme de certification est le </w:t>
      </w:r>
      <w:proofErr w:type="spellStart"/>
      <w:r w:rsidRPr="00D1625A">
        <w:rPr>
          <w:lang w:val="fr-FR"/>
        </w:rPr>
        <w:t>DAkkS</w:t>
      </w:r>
      <w:proofErr w:type="spellEnd"/>
      <w:r w:rsidRPr="00D1625A">
        <w:rPr>
          <w:lang w:val="fr-FR"/>
        </w:rPr>
        <w:t xml:space="preserve"> </w:t>
      </w:r>
      <w:r w:rsidR="00BF6468" w:rsidRPr="00D1625A">
        <w:rPr>
          <w:lang w:val="fr-FR"/>
        </w:rPr>
        <w:t>(</w:t>
      </w:r>
      <w:r w:rsidR="003B06CF" w:rsidRPr="00D1625A">
        <w:rPr>
          <w:lang w:val="fr-FR"/>
        </w:rPr>
        <w:t>organisme d'accréditation allemand) en Allemagne. "</w:t>
      </w:r>
      <w:r w:rsidR="00517C21" w:rsidRPr="00D1625A">
        <w:rPr>
          <w:lang w:val="fr-FR"/>
        </w:rPr>
        <w:t xml:space="preserve">La </w:t>
      </w:r>
      <w:proofErr w:type="spellStart"/>
      <w:r w:rsidR="00517C21" w:rsidRPr="00D1625A">
        <w:rPr>
          <w:lang w:val="fr-FR"/>
        </w:rPr>
        <w:t>DAkkS</w:t>
      </w:r>
      <w:proofErr w:type="spellEnd"/>
      <w:r w:rsidR="00517C21" w:rsidRPr="00D1625A">
        <w:rPr>
          <w:lang w:val="fr-FR"/>
        </w:rPr>
        <w:t xml:space="preserve"> est l'autorité nationale d'accréditation de la République fédérale d'Allemagne. Elle est un élément central de l'infrastructure de la qualité et délivre des accréditations dans le domaine de l'évaluation de la conformité. La </w:t>
      </w:r>
      <w:proofErr w:type="spellStart"/>
      <w:r w:rsidR="00517C21" w:rsidRPr="00D1625A">
        <w:rPr>
          <w:lang w:val="fr-FR"/>
        </w:rPr>
        <w:t>DAkkS</w:t>
      </w:r>
      <w:proofErr w:type="spellEnd"/>
      <w:r w:rsidR="00517C21" w:rsidRPr="00D1625A">
        <w:rPr>
          <w:lang w:val="fr-FR"/>
        </w:rPr>
        <w:t xml:space="preserve"> agit dans le cadre du mandat légal et dans l'intérêt de l'État, de l'économie et de la protection de la société et de l'environnement". (</w:t>
      </w:r>
      <w:proofErr w:type="spellStart"/>
      <w:r w:rsidR="00517C21" w:rsidRPr="00D1625A">
        <w:rPr>
          <w:lang w:val="fr-FR"/>
        </w:rPr>
        <w:t>DAkkS</w:t>
      </w:r>
      <w:proofErr w:type="spellEnd"/>
      <w:r w:rsidR="00517C21" w:rsidRPr="00D1625A">
        <w:rPr>
          <w:lang w:val="fr-FR"/>
        </w:rPr>
        <w:t xml:space="preserve">, </w:t>
      </w:r>
      <w:r w:rsidR="004C44C0" w:rsidRPr="00D1625A">
        <w:rPr>
          <w:lang w:val="fr-FR"/>
        </w:rPr>
        <w:t>2023a</w:t>
      </w:r>
      <w:r w:rsidR="00517C21" w:rsidRPr="00D1625A">
        <w:rPr>
          <w:lang w:val="fr-FR"/>
        </w:rPr>
        <w:t xml:space="preserve">). </w:t>
      </w:r>
      <w:r w:rsidR="002C422F" w:rsidRPr="00D1625A">
        <w:rPr>
          <w:lang w:val="fr-FR"/>
        </w:rPr>
        <w:t>Par conséquent</w:t>
      </w:r>
      <w:r w:rsidR="00374C85" w:rsidRPr="00D1625A">
        <w:rPr>
          <w:lang w:val="fr-FR"/>
        </w:rPr>
        <w:t xml:space="preserve">, </w:t>
      </w:r>
      <w:r w:rsidR="000F351A" w:rsidRPr="00D1625A">
        <w:rPr>
          <w:lang w:val="fr-FR"/>
        </w:rPr>
        <w:t xml:space="preserve">la </w:t>
      </w:r>
      <w:proofErr w:type="spellStart"/>
      <w:r w:rsidR="000F351A" w:rsidRPr="00D1625A">
        <w:rPr>
          <w:lang w:val="fr-FR"/>
        </w:rPr>
        <w:t>DAkkS</w:t>
      </w:r>
      <w:proofErr w:type="spellEnd"/>
      <w:r w:rsidR="000F351A" w:rsidRPr="00D1625A">
        <w:rPr>
          <w:lang w:val="fr-FR"/>
        </w:rPr>
        <w:t xml:space="preserve"> accrédite elle-même les organisations qui souhaitent certifier d'autres programmes. </w:t>
      </w:r>
      <w:r w:rsidR="004C44C0" w:rsidRPr="00D1625A">
        <w:rPr>
          <w:lang w:val="fr-FR"/>
        </w:rPr>
        <w:t>Elle opère en tant qu'organisme public sur la base des droits nationaux et européens (</w:t>
      </w:r>
      <w:proofErr w:type="spellStart"/>
      <w:r w:rsidR="004C44C0" w:rsidRPr="00D1625A">
        <w:rPr>
          <w:lang w:val="fr-FR"/>
        </w:rPr>
        <w:t>DAkkS</w:t>
      </w:r>
      <w:proofErr w:type="spellEnd"/>
      <w:r w:rsidR="004C44C0" w:rsidRPr="00D1625A">
        <w:rPr>
          <w:lang w:val="fr-FR"/>
        </w:rPr>
        <w:t xml:space="preserve">, 2023b). </w:t>
      </w:r>
      <w:r w:rsidR="00811647" w:rsidRPr="00D1625A">
        <w:rPr>
          <w:lang w:val="fr-FR"/>
        </w:rPr>
        <w:t xml:space="preserve">Le processus d'accréditation de la </w:t>
      </w:r>
      <w:proofErr w:type="spellStart"/>
      <w:r w:rsidR="00811647" w:rsidRPr="00D1625A">
        <w:rPr>
          <w:lang w:val="fr-FR"/>
        </w:rPr>
        <w:t>DAkkS</w:t>
      </w:r>
      <w:proofErr w:type="spellEnd"/>
      <w:r w:rsidR="00811647" w:rsidRPr="00D1625A">
        <w:rPr>
          <w:lang w:val="fr-FR"/>
        </w:rPr>
        <w:t xml:space="preserve"> comporte les six étapes suivantes.</w:t>
      </w:r>
    </w:p>
    <w:p w14:paraId="4764ED39" w14:textId="77777777" w:rsidR="00A259BF" w:rsidRPr="00D1625A" w:rsidRDefault="00000000">
      <w:pPr>
        <w:rPr>
          <w:lang w:val="fr-FR"/>
        </w:rPr>
      </w:pPr>
      <w:r w:rsidRPr="00D1625A">
        <w:rPr>
          <w:lang w:val="fr-FR"/>
        </w:rPr>
        <w:t xml:space="preserve">1. Les bases de </w:t>
      </w:r>
      <w:r w:rsidR="00C82BF3" w:rsidRPr="00D1625A">
        <w:rPr>
          <w:lang w:val="fr-FR"/>
        </w:rPr>
        <w:t xml:space="preserve">l'accréditation </w:t>
      </w:r>
      <w:r w:rsidRPr="00D1625A">
        <w:rPr>
          <w:lang w:val="fr-FR"/>
        </w:rPr>
        <w:t>(</w:t>
      </w:r>
      <w:proofErr w:type="spellStart"/>
      <w:r w:rsidRPr="00D1625A">
        <w:rPr>
          <w:lang w:val="fr-FR"/>
        </w:rPr>
        <w:t>DAkkS</w:t>
      </w:r>
      <w:proofErr w:type="spellEnd"/>
      <w:r w:rsidRPr="00D1625A">
        <w:rPr>
          <w:lang w:val="fr-FR"/>
        </w:rPr>
        <w:t>, 2023c)</w:t>
      </w:r>
    </w:p>
    <w:p w14:paraId="05ED80C6" w14:textId="77777777" w:rsidR="00A259BF" w:rsidRPr="00D1625A" w:rsidRDefault="00000000">
      <w:pPr>
        <w:rPr>
          <w:lang w:val="fr-FR"/>
        </w:rPr>
      </w:pPr>
      <w:r w:rsidRPr="00D1625A">
        <w:rPr>
          <w:lang w:val="fr-FR"/>
        </w:rPr>
        <w:t>Lorsqu'</w:t>
      </w:r>
      <w:r w:rsidR="002D020D" w:rsidRPr="00D1625A">
        <w:rPr>
          <w:lang w:val="fr-FR"/>
        </w:rPr>
        <w:t xml:space="preserve">une organisation demande une accréditation, </w:t>
      </w:r>
      <w:r w:rsidR="006239CF" w:rsidRPr="00D1625A">
        <w:rPr>
          <w:lang w:val="fr-FR"/>
        </w:rPr>
        <w:t>un domaine de l'organisation est sélectionné pour être examiné en détail et évalué.</w:t>
      </w:r>
    </w:p>
    <w:p w14:paraId="0371CFF9" w14:textId="77777777" w:rsidR="00A259BF" w:rsidRPr="00D1625A" w:rsidRDefault="00000000">
      <w:pPr>
        <w:rPr>
          <w:lang w:val="fr-FR"/>
        </w:rPr>
      </w:pPr>
      <w:r w:rsidRPr="00D1625A">
        <w:rPr>
          <w:lang w:val="fr-FR"/>
        </w:rPr>
        <w:t>Si ce domaine répond à toutes les exigences, il peut faire l'objet d'une évaluation positive et recevoir une accréditation temporaire ou permanente.</w:t>
      </w:r>
    </w:p>
    <w:p w14:paraId="40444518" w14:textId="77777777" w:rsidR="00A259BF" w:rsidRPr="00D1625A" w:rsidRDefault="00000000">
      <w:pPr>
        <w:rPr>
          <w:lang w:val="fr-FR"/>
        </w:rPr>
      </w:pPr>
      <w:r w:rsidRPr="00D1625A">
        <w:rPr>
          <w:lang w:val="fr-FR"/>
        </w:rPr>
        <w:lastRenderedPageBreak/>
        <w:t xml:space="preserve">2. </w:t>
      </w:r>
      <w:r w:rsidR="007E5F08" w:rsidRPr="00D1625A">
        <w:rPr>
          <w:lang w:val="fr-FR"/>
        </w:rPr>
        <w:t>Demande d'accréditation (</w:t>
      </w:r>
      <w:proofErr w:type="spellStart"/>
      <w:r w:rsidR="007E5F08" w:rsidRPr="00D1625A">
        <w:rPr>
          <w:lang w:val="fr-FR"/>
        </w:rPr>
        <w:t>DAkkS</w:t>
      </w:r>
      <w:proofErr w:type="spellEnd"/>
      <w:r w:rsidR="007E5F08" w:rsidRPr="00D1625A">
        <w:rPr>
          <w:lang w:val="fr-FR"/>
        </w:rPr>
        <w:t>, 2023d)</w:t>
      </w:r>
    </w:p>
    <w:p w14:paraId="161B880E" w14:textId="77777777" w:rsidR="00A259BF" w:rsidRPr="00D1625A" w:rsidRDefault="00000000">
      <w:pPr>
        <w:rPr>
          <w:lang w:val="fr-FR"/>
        </w:rPr>
      </w:pPr>
      <w:r w:rsidRPr="00D1625A">
        <w:rPr>
          <w:lang w:val="fr-FR"/>
        </w:rPr>
        <w:t xml:space="preserve">En fonction des </w:t>
      </w:r>
      <w:r w:rsidR="009B4F15" w:rsidRPr="00D1625A">
        <w:rPr>
          <w:lang w:val="fr-FR"/>
        </w:rPr>
        <w:t>besoins</w:t>
      </w:r>
      <w:r w:rsidRPr="00D1625A">
        <w:rPr>
          <w:lang w:val="fr-FR"/>
        </w:rPr>
        <w:t xml:space="preserve">, il existe quatre types de demandes : demande d'accréditation initiale, de </w:t>
      </w:r>
      <w:proofErr w:type="spellStart"/>
      <w:r w:rsidRPr="00D1625A">
        <w:rPr>
          <w:lang w:val="fr-FR"/>
        </w:rPr>
        <w:t>réaccréditation</w:t>
      </w:r>
      <w:proofErr w:type="spellEnd"/>
      <w:r w:rsidRPr="00D1625A">
        <w:rPr>
          <w:lang w:val="fr-FR"/>
        </w:rPr>
        <w:t>, de modification, de suspension (partielle) ou de révocation (partielle).</w:t>
      </w:r>
    </w:p>
    <w:p w14:paraId="393F4EDD" w14:textId="77777777" w:rsidR="00A259BF" w:rsidRPr="00D1625A" w:rsidRDefault="00000000">
      <w:pPr>
        <w:rPr>
          <w:lang w:val="fr-FR"/>
        </w:rPr>
      </w:pPr>
      <w:r w:rsidRPr="00D1625A">
        <w:rPr>
          <w:lang w:val="fr-FR"/>
        </w:rPr>
        <w:t xml:space="preserve">Pour chaque demande, certains documents doivent être complétés et envoyés. Ceux-ci sont ensuite enregistrés et contrôlés formellement par le service de candidature de la </w:t>
      </w:r>
      <w:proofErr w:type="spellStart"/>
      <w:r w:rsidRPr="00D1625A">
        <w:rPr>
          <w:lang w:val="fr-FR"/>
        </w:rPr>
        <w:t>DAkkS</w:t>
      </w:r>
      <w:proofErr w:type="spellEnd"/>
      <w:r w:rsidRPr="00D1625A">
        <w:rPr>
          <w:lang w:val="fr-FR"/>
        </w:rPr>
        <w:t>. Une fois que tous les documents nécessaires ont été complétés, ils sont transmis au service concerné.</w:t>
      </w:r>
    </w:p>
    <w:p w14:paraId="4CC13C97" w14:textId="77777777" w:rsidR="00A259BF" w:rsidRPr="00D1625A" w:rsidRDefault="00000000">
      <w:pPr>
        <w:rPr>
          <w:lang w:val="fr-FR"/>
        </w:rPr>
      </w:pPr>
      <w:r w:rsidRPr="00D1625A">
        <w:rPr>
          <w:lang w:val="fr-FR"/>
        </w:rPr>
        <w:t xml:space="preserve">3. </w:t>
      </w:r>
      <w:r w:rsidR="008B22E6" w:rsidRPr="00D1625A">
        <w:rPr>
          <w:lang w:val="fr-FR"/>
        </w:rPr>
        <w:t>Phase de révision (</w:t>
      </w:r>
      <w:proofErr w:type="spellStart"/>
      <w:r w:rsidR="008B22E6" w:rsidRPr="00D1625A">
        <w:rPr>
          <w:lang w:val="fr-FR"/>
        </w:rPr>
        <w:t>DAkkS</w:t>
      </w:r>
      <w:proofErr w:type="spellEnd"/>
      <w:r w:rsidR="008B22E6" w:rsidRPr="00D1625A">
        <w:rPr>
          <w:lang w:val="fr-FR"/>
        </w:rPr>
        <w:t>, 2023e)</w:t>
      </w:r>
    </w:p>
    <w:p w14:paraId="2C3E5190" w14:textId="77777777" w:rsidR="00A259BF" w:rsidRPr="00D1625A" w:rsidRDefault="00000000">
      <w:pPr>
        <w:rPr>
          <w:lang w:val="fr-FR"/>
        </w:rPr>
      </w:pPr>
      <w:r w:rsidRPr="00D1625A">
        <w:rPr>
          <w:lang w:val="fr-FR"/>
        </w:rPr>
        <w:t xml:space="preserve">Le service prépare ensuite l'événement principal, à savoir l'examen de la </w:t>
      </w:r>
      <w:r w:rsidR="00FC0C9B" w:rsidRPr="00D1625A">
        <w:rPr>
          <w:lang w:val="fr-FR"/>
        </w:rPr>
        <w:t>zone</w:t>
      </w:r>
      <w:r w:rsidRPr="00D1625A">
        <w:rPr>
          <w:lang w:val="fr-FR"/>
        </w:rPr>
        <w:t>. À cette fin, il planifie l'</w:t>
      </w:r>
      <w:r w:rsidR="00CB4C8D" w:rsidRPr="00D1625A">
        <w:rPr>
          <w:lang w:val="fr-FR"/>
        </w:rPr>
        <w:t>équipe d'évaluation</w:t>
      </w:r>
      <w:r w:rsidRPr="00D1625A">
        <w:rPr>
          <w:lang w:val="fr-FR"/>
        </w:rPr>
        <w:t xml:space="preserve">, la durée de l'évaluation sur place, les échantillons aléatoires requis, le type et la portée des activités des témoins et, si nécessaire, d'autres conditions-cadres. </w:t>
      </w:r>
      <w:r w:rsidR="00EA749C" w:rsidRPr="00D1625A">
        <w:rPr>
          <w:lang w:val="fr-FR"/>
        </w:rPr>
        <w:t>Tout cela dépend de la taille et de la portée de l'accréditation demandée.</w:t>
      </w:r>
    </w:p>
    <w:p w14:paraId="6DCBB995" w14:textId="77777777" w:rsidR="00A259BF" w:rsidRPr="00D1625A" w:rsidRDefault="00000000">
      <w:pPr>
        <w:rPr>
          <w:lang w:val="fr-FR"/>
        </w:rPr>
      </w:pPr>
      <w:r w:rsidRPr="00D1625A">
        <w:rPr>
          <w:lang w:val="fr-FR"/>
        </w:rPr>
        <w:t>Le plan est ensuite mis en œuvre et le domaine de l'organisation est évalué.</w:t>
      </w:r>
      <w:r w:rsidR="005264A2" w:rsidRPr="00D1625A">
        <w:rPr>
          <w:lang w:val="fr-FR"/>
        </w:rPr>
        <w:t xml:space="preserve"> Les exigences dépendent du type de domaine. </w:t>
      </w:r>
      <w:r w:rsidR="006D5B8B" w:rsidRPr="00D1625A">
        <w:rPr>
          <w:lang w:val="fr-FR"/>
        </w:rPr>
        <w:t>Dans le cadre d'un suivi, les résultats sont vérifiés et les éventuelles mesures correctives sont déterminées afin de permettre une nouvelle évaluation et, enfin, d'obtenir l'accréditation.</w:t>
      </w:r>
    </w:p>
    <w:p w14:paraId="3B9B72C7" w14:textId="77777777" w:rsidR="00A259BF" w:rsidRPr="00D1625A" w:rsidRDefault="00000000">
      <w:pPr>
        <w:rPr>
          <w:lang w:val="fr-FR"/>
        </w:rPr>
      </w:pPr>
      <w:r w:rsidRPr="00D1625A">
        <w:rPr>
          <w:lang w:val="fr-FR"/>
        </w:rPr>
        <w:t>4. Décision (</w:t>
      </w:r>
      <w:proofErr w:type="spellStart"/>
      <w:r w:rsidRPr="00D1625A">
        <w:rPr>
          <w:lang w:val="fr-FR"/>
        </w:rPr>
        <w:t>DAkkS</w:t>
      </w:r>
      <w:proofErr w:type="spellEnd"/>
      <w:r w:rsidRPr="00D1625A">
        <w:rPr>
          <w:lang w:val="fr-FR"/>
        </w:rPr>
        <w:t>, 2023f)</w:t>
      </w:r>
    </w:p>
    <w:p w14:paraId="558F1AA0" w14:textId="77777777" w:rsidR="00A259BF" w:rsidRPr="00D1625A" w:rsidRDefault="00000000">
      <w:pPr>
        <w:rPr>
          <w:lang w:val="fr-FR"/>
        </w:rPr>
      </w:pPr>
      <w:r w:rsidRPr="00D1625A">
        <w:rPr>
          <w:lang w:val="fr-FR"/>
        </w:rPr>
        <w:t xml:space="preserve">Ensuite, il est décidé si la zone remplit toutes les conditions de la </w:t>
      </w:r>
      <w:proofErr w:type="spellStart"/>
      <w:r w:rsidRPr="00D1625A">
        <w:rPr>
          <w:lang w:val="fr-FR"/>
        </w:rPr>
        <w:t>DAkkS</w:t>
      </w:r>
      <w:proofErr w:type="spellEnd"/>
      <w:r w:rsidRPr="00D1625A">
        <w:rPr>
          <w:lang w:val="fr-FR"/>
        </w:rPr>
        <w:t xml:space="preserve"> pour être accréditée. Cette décision est prise par un organisme indépendant, le comité d'accréditation (</w:t>
      </w:r>
      <w:proofErr w:type="spellStart"/>
      <w:r w:rsidRPr="00D1625A">
        <w:rPr>
          <w:lang w:val="fr-FR"/>
        </w:rPr>
        <w:t>AkA</w:t>
      </w:r>
      <w:proofErr w:type="spellEnd"/>
      <w:r w:rsidRPr="00D1625A">
        <w:rPr>
          <w:lang w:val="fr-FR"/>
        </w:rPr>
        <w:t>).</w:t>
      </w:r>
    </w:p>
    <w:p w14:paraId="6DFD6043" w14:textId="77777777" w:rsidR="00A259BF" w:rsidRPr="00D1625A" w:rsidRDefault="00000000">
      <w:pPr>
        <w:rPr>
          <w:lang w:val="fr-FR"/>
        </w:rPr>
      </w:pPr>
      <w:r w:rsidRPr="00D1625A">
        <w:rPr>
          <w:lang w:val="fr-FR"/>
        </w:rPr>
        <w:t xml:space="preserve">L'organisme reçoit ensuite une décision écrite indiquant s'il a réussi ou échoué l'évaluation. </w:t>
      </w:r>
      <w:r w:rsidR="00A41B6A" w:rsidRPr="00D1625A">
        <w:rPr>
          <w:lang w:val="fr-FR"/>
        </w:rPr>
        <w:t xml:space="preserve">En cas de réussite, elle </w:t>
      </w:r>
      <w:r w:rsidR="00FA565B" w:rsidRPr="00D1625A">
        <w:rPr>
          <w:lang w:val="fr-FR"/>
        </w:rPr>
        <w:t>reçoit directement le certificat d'accréditation.</w:t>
      </w:r>
    </w:p>
    <w:p w14:paraId="2C62D903" w14:textId="77777777" w:rsidR="00A259BF" w:rsidRPr="00D1625A" w:rsidRDefault="00000000">
      <w:pPr>
        <w:rPr>
          <w:lang w:val="fr-FR"/>
        </w:rPr>
      </w:pPr>
      <w:r w:rsidRPr="00D1625A">
        <w:rPr>
          <w:lang w:val="fr-FR"/>
        </w:rPr>
        <w:t>5. Phase de suivi (</w:t>
      </w:r>
      <w:proofErr w:type="spellStart"/>
      <w:r w:rsidRPr="00D1625A">
        <w:rPr>
          <w:lang w:val="fr-FR"/>
        </w:rPr>
        <w:t>DAkkS</w:t>
      </w:r>
      <w:proofErr w:type="spellEnd"/>
      <w:r w:rsidRPr="00D1625A">
        <w:rPr>
          <w:lang w:val="fr-FR"/>
        </w:rPr>
        <w:t>, 2023g)</w:t>
      </w:r>
    </w:p>
    <w:p w14:paraId="672C0681" w14:textId="77777777" w:rsidR="00A259BF" w:rsidRPr="00D1625A" w:rsidRDefault="00000000">
      <w:pPr>
        <w:rPr>
          <w:lang w:val="fr-FR"/>
        </w:rPr>
      </w:pPr>
      <w:r w:rsidRPr="00D1625A">
        <w:rPr>
          <w:lang w:val="fr-FR"/>
        </w:rPr>
        <w:t>Au cours de la phase de suivi, on vérifie régulièrement si la compétence confirmée dans la décision d'accréditation continue d'exister. Ces activités de suivi sont menées de la même manière qu'à l'étape 3, en évaluant le domaine sélectionné en fonction de certains critères.</w:t>
      </w:r>
    </w:p>
    <w:p w14:paraId="1F026878" w14:textId="77777777" w:rsidR="00A259BF" w:rsidRPr="00D1625A" w:rsidRDefault="00000000">
      <w:pPr>
        <w:rPr>
          <w:lang w:val="fr-FR"/>
        </w:rPr>
      </w:pPr>
      <w:r w:rsidRPr="00D1625A">
        <w:rPr>
          <w:lang w:val="fr-FR"/>
        </w:rPr>
        <w:t>Tant que l'évaluation reste positive au cours du contrôle, l'accréditation reste également valable. Dès que les critères ne sont plus remplis, une décision sera prise concernant la restriction, la suspension ou l'annulation de l'accréditation.</w:t>
      </w:r>
    </w:p>
    <w:p w14:paraId="3A6E82C2" w14:textId="77777777" w:rsidR="00A259BF" w:rsidRPr="00D1625A" w:rsidRDefault="00000000">
      <w:pPr>
        <w:rPr>
          <w:lang w:val="fr-FR"/>
        </w:rPr>
      </w:pPr>
      <w:r w:rsidRPr="00D1625A">
        <w:rPr>
          <w:lang w:val="fr-FR"/>
        </w:rPr>
        <w:t xml:space="preserve">Pour les accréditations permanentes, le cycle recommence toujours à l'étape 3. Pour les accréditations temporaires, le cycle recommence toujours à l'étape 2 et implique une nouvelle accréditation. </w:t>
      </w:r>
      <w:r w:rsidR="00284751" w:rsidRPr="00D1625A">
        <w:rPr>
          <w:lang w:val="fr-FR"/>
        </w:rPr>
        <w:t xml:space="preserve">Si les résultats de l'évaluation ou d'autres informations indiquent qu'un organisme n'est plus compétent ou qu'il a gravement manqué à ses obligations, la </w:t>
      </w:r>
      <w:proofErr w:type="spellStart"/>
      <w:r w:rsidR="00284751" w:rsidRPr="00D1625A">
        <w:rPr>
          <w:lang w:val="fr-FR"/>
        </w:rPr>
        <w:t>DAkkS</w:t>
      </w:r>
      <w:proofErr w:type="spellEnd"/>
      <w:r w:rsidR="00284751" w:rsidRPr="00D1625A">
        <w:rPr>
          <w:lang w:val="fr-FR"/>
        </w:rPr>
        <w:t xml:space="preserve"> peut également restreindre, suspendre ou retirer l'accréditation accordée.</w:t>
      </w:r>
    </w:p>
    <w:p w14:paraId="3C9B2B09" w14:textId="77777777" w:rsidR="00A259BF" w:rsidRPr="00D1625A" w:rsidRDefault="00000000">
      <w:pPr>
        <w:rPr>
          <w:lang w:val="fr-FR"/>
        </w:rPr>
      </w:pPr>
      <w:r w:rsidRPr="00D1625A">
        <w:rPr>
          <w:lang w:val="fr-FR"/>
        </w:rPr>
        <w:t xml:space="preserve">6. Changement d'accréditation </w:t>
      </w:r>
      <w:r w:rsidR="00F40605" w:rsidRPr="00D1625A">
        <w:rPr>
          <w:lang w:val="fr-FR"/>
        </w:rPr>
        <w:t>(</w:t>
      </w:r>
      <w:proofErr w:type="spellStart"/>
      <w:r w:rsidR="00F40605" w:rsidRPr="00D1625A">
        <w:rPr>
          <w:lang w:val="fr-FR"/>
        </w:rPr>
        <w:t>DAkkS</w:t>
      </w:r>
      <w:proofErr w:type="spellEnd"/>
      <w:r w:rsidR="00F40605" w:rsidRPr="00D1625A">
        <w:rPr>
          <w:lang w:val="fr-FR"/>
        </w:rPr>
        <w:t>, 2023h)</w:t>
      </w:r>
    </w:p>
    <w:p w14:paraId="27CEDAF4" w14:textId="77777777" w:rsidR="00A259BF" w:rsidRPr="00D1625A" w:rsidRDefault="00000000">
      <w:pPr>
        <w:rPr>
          <w:lang w:val="fr-FR"/>
        </w:rPr>
      </w:pPr>
      <w:r w:rsidRPr="00D1625A">
        <w:rPr>
          <w:lang w:val="fr-FR"/>
        </w:rPr>
        <w:t>Pour diverses raisons, l'organisation peut demander un changement d'accréditation. Il peut s'agir, par exemple, d'une modification/extension/réduction de la zone, de sites supplémentaires ou d'un changement d'adresse.</w:t>
      </w:r>
      <w:r w:rsidR="00AF4BE8" w:rsidRPr="00D1625A">
        <w:rPr>
          <w:lang w:val="fr-FR"/>
        </w:rPr>
        <w:t xml:space="preserve"> Le cycle d'accréditation commence alors à l'étape 2.</w:t>
      </w:r>
    </w:p>
    <w:p w14:paraId="45B27E95" w14:textId="77777777" w:rsidR="00A259BF" w:rsidRPr="00D1625A" w:rsidRDefault="00000000">
      <w:pPr>
        <w:rPr>
          <w:lang w:val="fr-FR"/>
        </w:rPr>
      </w:pPr>
      <w:r w:rsidRPr="00D1625A">
        <w:rPr>
          <w:lang w:val="fr-FR"/>
        </w:rPr>
        <w:t xml:space="preserve">Il est apparu que la </w:t>
      </w:r>
      <w:proofErr w:type="spellStart"/>
      <w:r w:rsidRPr="00D1625A">
        <w:rPr>
          <w:lang w:val="fr-FR"/>
        </w:rPr>
        <w:t>DAkkS</w:t>
      </w:r>
      <w:proofErr w:type="spellEnd"/>
      <w:r w:rsidRPr="00D1625A">
        <w:rPr>
          <w:lang w:val="fr-FR"/>
        </w:rPr>
        <w:t xml:space="preserve"> joue un rôle essentiel dans la certification et l'assurance qualité en Allemagne. Le processus d'accréditation comporte six étapes et dure plusieurs mois. Grâce au sceau, </w:t>
      </w:r>
      <w:r w:rsidRPr="00D1625A">
        <w:rPr>
          <w:lang w:val="fr-FR"/>
        </w:rPr>
        <w:lastRenderedPageBreak/>
        <w:t>on peut supposer que les domaines d'une organisation répondent à certaines normes nationales et européennes.</w:t>
      </w:r>
    </w:p>
    <w:p w14:paraId="6BAEFFF4" w14:textId="77777777" w:rsidR="00A259BF" w:rsidRPr="00D1625A" w:rsidRDefault="00000000">
      <w:pPr>
        <w:pStyle w:val="berschrift4"/>
        <w:spacing w:before="480" w:after="240"/>
        <w:rPr>
          <w:lang w:val="fr-FR"/>
        </w:rPr>
      </w:pPr>
      <w:r w:rsidRPr="00D1625A">
        <w:rPr>
          <w:lang w:val="fr-FR"/>
        </w:rPr>
        <w:t>Certification conformément à SGB III en collaboration avec AZAV</w:t>
      </w:r>
    </w:p>
    <w:p w14:paraId="339E2E13" w14:textId="77777777" w:rsidR="00A259BF" w:rsidRPr="00D1625A" w:rsidRDefault="00000000">
      <w:pPr>
        <w:rPr>
          <w:lang w:val="fr-FR"/>
        </w:rPr>
      </w:pPr>
      <w:r w:rsidRPr="00D1625A">
        <w:rPr>
          <w:lang w:val="fr-FR"/>
        </w:rPr>
        <w:t xml:space="preserve">La certification des mesures de formation professionnelle </w:t>
      </w:r>
      <w:r w:rsidR="003D1B75" w:rsidRPr="00D1625A">
        <w:rPr>
          <w:lang w:val="fr-FR"/>
        </w:rPr>
        <w:t xml:space="preserve">continue </w:t>
      </w:r>
      <w:r w:rsidRPr="00D1625A">
        <w:rPr>
          <w:lang w:val="fr-FR"/>
        </w:rPr>
        <w:t xml:space="preserve">peut se faire sur la base du SGB III </w:t>
      </w:r>
      <w:r w:rsidR="00E80B10" w:rsidRPr="00D1625A">
        <w:rPr>
          <w:lang w:val="fr-FR"/>
        </w:rPr>
        <w:t xml:space="preserve">(Code allemand de la sécurité sociale) </w:t>
      </w:r>
      <w:r w:rsidRPr="00D1625A">
        <w:rPr>
          <w:lang w:val="fr-FR"/>
        </w:rPr>
        <w:t xml:space="preserve">en liaison avec l'AZAV </w:t>
      </w:r>
      <w:r w:rsidR="003B5DA7" w:rsidRPr="00D1625A">
        <w:rPr>
          <w:lang w:val="fr-FR"/>
        </w:rPr>
        <w:t>(Ordonnance sur l'accréditation et l'autorisation pour la promotion de l'emploi</w:t>
      </w:r>
      <w:r w:rsidR="00745E46" w:rsidRPr="00D1625A">
        <w:rPr>
          <w:lang w:val="fr-FR"/>
        </w:rPr>
        <w:t xml:space="preserve">) </w:t>
      </w:r>
      <w:r w:rsidRPr="00D1625A">
        <w:rPr>
          <w:lang w:val="fr-FR"/>
        </w:rPr>
        <w:t xml:space="preserve">et les recommandations du comité consultatif de l'AZAV. </w:t>
      </w:r>
      <w:r w:rsidR="00E75C8E" w:rsidRPr="00D1625A">
        <w:rPr>
          <w:lang w:val="fr-FR"/>
        </w:rPr>
        <w:t>Dans le domaine de l'</w:t>
      </w:r>
      <w:r w:rsidR="00696C88" w:rsidRPr="00D1625A">
        <w:rPr>
          <w:lang w:val="fr-FR"/>
        </w:rPr>
        <w:t xml:space="preserve">AZAV, la </w:t>
      </w:r>
      <w:proofErr w:type="spellStart"/>
      <w:r w:rsidR="00E75C8E" w:rsidRPr="00D1625A">
        <w:rPr>
          <w:lang w:val="fr-FR"/>
        </w:rPr>
        <w:t>DAkkS</w:t>
      </w:r>
      <w:proofErr w:type="spellEnd"/>
      <w:r w:rsidR="00E75C8E" w:rsidRPr="00D1625A">
        <w:rPr>
          <w:lang w:val="fr-FR"/>
        </w:rPr>
        <w:t xml:space="preserve"> a pour mission d'accréditer les organismes de certification - appelés </w:t>
      </w:r>
      <w:r w:rsidR="004F78EF" w:rsidRPr="00D1625A">
        <w:rPr>
          <w:lang w:val="fr-FR"/>
        </w:rPr>
        <w:t xml:space="preserve">organismes qualifiés </w:t>
      </w:r>
      <w:r w:rsidR="00E75C8E" w:rsidRPr="00D1625A">
        <w:rPr>
          <w:lang w:val="fr-FR"/>
        </w:rPr>
        <w:t>(</w:t>
      </w:r>
      <w:r w:rsidR="004F78EF" w:rsidRPr="00D1625A">
        <w:rPr>
          <w:lang w:val="fr-FR"/>
        </w:rPr>
        <w:t>FKS</w:t>
      </w:r>
      <w:r w:rsidR="00E75C8E" w:rsidRPr="00D1625A">
        <w:rPr>
          <w:lang w:val="fr-FR"/>
        </w:rPr>
        <w:t xml:space="preserve">) </w:t>
      </w:r>
      <w:r w:rsidR="00904EA8" w:rsidRPr="00D1625A">
        <w:rPr>
          <w:lang w:val="fr-FR"/>
        </w:rPr>
        <w:t>(</w:t>
      </w:r>
      <w:proofErr w:type="spellStart"/>
      <w:r w:rsidR="00904EA8" w:rsidRPr="00D1625A">
        <w:rPr>
          <w:lang w:val="fr-FR"/>
        </w:rPr>
        <w:t>DAkkS</w:t>
      </w:r>
      <w:proofErr w:type="spellEnd"/>
      <w:r w:rsidR="00904EA8" w:rsidRPr="00D1625A">
        <w:rPr>
          <w:lang w:val="fr-FR"/>
        </w:rPr>
        <w:t>, 2023i)</w:t>
      </w:r>
      <w:r w:rsidR="00E75C8E" w:rsidRPr="00D1625A">
        <w:rPr>
          <w:lang w:val="fr-FR"/>
        </w:rPr>
        <w:t xml:space="preserve">. Cela permet aux organismes de certification d'approuver les prestataires et les mesures de promotion de l'emploi. Le </w:t>
      </w:r>
      <w:r w:rsidRPr="00D1625A">
        <w:rPr>
          <w:lang w:val="fr-FR"/>
        </w:rPr>
        <w:t xml:space="preserve">prestataire et la mesure de formation continue peuvent être certifiés par un organisme de certification accrédité par la </w:t>
      </w:r>
      <w:proofErr w:type="spellStart"/>
      <w:r w:rsidRPr="00D1625A">
        <w:rPr>
          <w:lang w:val="fr-FR"/>
        </w:rPr>
        <w:t>DAkkS</w:t>
      </w:r>
      <w:proofErr w:type="spellEnd"/>
      <w:r w:rsidRPr="00D1625A">
        <w:rPr>
          <w:lang w:val="fr-FR"/>
        </w:rPr>
        <w:t>, conformément à la SGB III</w:t>
      </w:r>
      <w:r w:rsidR="00A06B21" w:rsidRPr="00D1625A">
        <w:rPr>
          <w:lang w:val="fr-FR"/>
        </w:rPr>
        <w:t>, en liaison avec l'</w:t>
      </w:r>
      <w:r w:rsidRPr="00D1625A">
        <w:rPr>
          <w:lang w:val="fr-FR"/>
        </w:rPr>
        <w:t>AZAV et les recommandations du conseil consultatif de l'AZAV.</w:t>
      </w:r>
      <w:r w:rsidR="00EF4B19" w:rsidRPr="00D1625A">
        <w:rPr>
          <w:lang w:val="fr-FR"/>
        </w:rPr>
        <w:t xml:space="preserve"> Les organismes de formation peuvent recevoir des fonds de l'Agence fédérale pour l'emploi (BA) pour des programmes de formation destinés aux individus. Les conditions préalables sont l'agrément en tant que prestataire (voir § 178 SGB III) </w:t>
      </w:r>
      <w:r w:rsidR="0071124C" w:rsidRPr="00D1625A">
        <w:rPr>
          <w:lang w:val="fr-FR"/>
        </w:rPr>
        <w:t>et/ou l'</w:t>
      </w:r>
      <w:r w:rsidR="00EF4B19" w:rsidRPr="00D1625A">
        <w:rPr>
          <w:lang w:val="fr-FR"/>
        </w:rPr>
        <w:t xml:space="preserve">agrément des mesures (voir § 179 SGB III) pour les mesures individuelles. Les deux accréditations sont proposées par les organismes </w:t>
      </w:r>
      <w:r w:rsidR="0071124C" w:rsidRPr="00D1625A">
        <w:rPr>
          <w:lang w:val="fr-FR"/>
        </w:rPr>
        <w:t xml:space="preserve">qualifiés </w:t>
      </w:r>
      <w:r w:rsidR="00EF4B19" w:rsidRPr="00D1625A">
        <w:rPr>
          <w:lang w:val="fr-FR"/>
        </w:rPr>
        <w:t xml:space="preserve">accrédités par la </w:t>
      </w:r>
      <w:proofErr w:type="spellStart"/>
      <w:r w:rsidR="00EF4B19" w:rsidRPr="00D1625A">
        <w:rPr>
          <w:lang w:val="fr-FR"/>
        </w:rPr>
        <w:t>DAkkS</w:t>
      </w:r>
      <w:proofErr w:type="spellEnd"/>
      <w:r w:rsidR="00EF4B19" w:rsidRPr="00D1625A">
        <w:rPr>
          <w:lang w:val="fr-FR"/>
        </w:rPr>
        <w:t xml:space="preserve"> </w:t>
      </w:r>
      <w:r w:rsidR="0071124C" w:rsidRPr="00D1625A">
        <w:rPr>
          <w:lang w:val="fr-FR"/>
        </w:rPr>
        <w:t>(FKS) (</w:t>
      </w:r>
      <w:proofErr w:type="spellStart"/>
      <w:r w:rsidR="0071124C" w:rsidRPr="00D1625A">
        <w:rPr>
          <w:lang w:val="fr-FR"/>
        </w:rPr>
        <w:t>DAkkS</w:t>
      </w:r>
      <w:proofErr w:type="spellEnd"/>
      <w:r w:rsidR="0071124C" w:rsidRPr="00D1625A">
        <w:rPr>
          <w:lang w:val="fr-FR"/>
        </w:rPr>
        <w:t>. 2023i)</w:t>
      </w:r>
      <w:r w:rsidR="00EF4B19" w:rsidRPr="00D1625A">
        <w:rPr>
          <w:lang w:val="fr-FR"/>
        </w:rPr>
        <w:t>.</w:t>
      </w:r>
    </w:p>
    <w:p w14:paraId="565A613F" w14:textId="77777777" w:rsidR="00A259BF" w:rsidRPr="00D1625A" w:rsidRDefault="00000000">
      <w:pPr>
        <w:rPr>
          <w:lang w:val="fr-FR"/>
        </w:rPr>
      </w:pPr>
      <w:r w:rsidRPr="00D1625A">
        <w:rPr>
          <w:lang w:val="fr-FR"/>
        </w:rPr>
        <w:t xml:space="preserve">Les exigences que les prestataires de mesures de formation continue doivent remplir pour être certifiés par un organisme compétent sont régies par le § 178 SGB III en liaison avec le § 2 AZAV et les recommandations du comité consultatif de l'AZAV (2021, p. 6 </w:t>
      </w:r>
      <w:proofErr w:type="spellStart"/>
      <w:r w:rsidRPr="00D1625A">
        <w:rPr>
          <w:lang w:val="fr-FR"/>
        </w:rPr>
        <w:t>ss</w:t>
      </w:r>
      <w:proofErr w:type="spellEnd"/>
      <w:r w:rsidRPr="00D1625A">
        <w:rPr>
          <w:lang w:val="fr-FR"/>
        </w:rPr>
        <w:t xml:space="preserve">.). </w:t>
      </w:r>
      <w:r w:rsidR="00EF0308" w:rsidRPr="00D1625A">
        <w:rPr>
          <w:lang w:val="fr-FR"/>
        </w:rPr>
        <w:t xml:space="preserve">Les </w:t>
      </w:r>
      <w:r w:rsidR="0080645A" w:rsidRPr="00D1625A">
        <w:rPr>
          <w:lang w:val="fr-FR"/>
        </w:rPr>
        <w:t xml:space="preserve">huit </w:t>
      </w:r>
      <w:r w:rsidR="0036118D" w:rsidRPr="00D1625A">
        <w:rPr>
          <w:lang w:val="fr-FR"/>
        </w:rPr>
        <w:t xml:space="preserve">exigences </w:t>
      </w:r>
      <w:r w:rsidR="0080645A" w:rsidRPr="00D1625A">
        <w:rPr>
          <w:lang w:val="fr-FR"/>
        </w:rPr>
        <w:t xml:space="preserve">suivantes doivent être </w:t>
      </w:r>
      <w:r w:rsidR="0036118D" w:rsidRPr="00D1625A">
        <w:rPr>
          <w:lang w:val="fr-FR"/>
        </w:rPr>
        <w:t xml:space="preserve">remplies par les prestataires de formation continue pour être certifiés. </w:t>
      </w:r>
      <w:r w:rsidR="008970F3" w:rsidRPr="00D1625A">
        <w:rPr>
          <w:lang w:val="fr-FR"/>
        </w:rPr>
        <w:t>Seuls les domaines d'exigences sont mentionnés ici</w:t>
      </w:r>
      <w:r w:rsidR="00A72586" w:rsidRPr="00D1625A">
        <w:rPr>
          <w:lang w:val="fr-FR"/>
        </w:rPr>
        <w:t xml:space="preserve">, des informations plus détaillées étant disponibles dans les </w:t>
      </w:r>
      <w:r w:rsidR="008970F3" w:rsidRPr="00D1625A">
        <w:rPr>
          <w:lang w:val="fr-FR"/>
        </w:rPr>
        <w:t>textes juridiques respectifs.</w:t>
      </w:r>
    </w:p>
    <w:p w14:paraId="64519FA0" w14:textId="77777777" w:rsidR="00A259BF" w:rsidRPr="00336218" w:rsidRDefault="00000000">
      <w:pPr>
        <w:rPr>
          <w:lang w:val="fr-FR"/>
        </w:rPr>
      </w:pPr>
      <w:r w:rsidRPr="00D1625A">
        <w:rPr>
          <w:lang w:val="fr-FR"/>
        </w:rPr>
        <w:t xml:space="preserve">1. </w:t>
      </w:r>
      <w:r w:rsidR="00E200F2" w:rsidRPr="00D1625A">
        <w:rPr>
          <w:lang w:val="fr-FR"/>
        </w:rPr>
        <w:t xml:space="preserve">Capacité et fiabilité (cf. §178 n° 1 SGB III) </w:t>
      </w:r>
      <w:r w:rsidR="0024599B" w:rsidRPr="00D1625A">
        <w:rPr>
          <w:lang w:val="fr-FR"/>
        </w:rPr>
        <w:br/>
        <w:t xml:space="preserve">2. </w:t>
      </w:r>
      <w:r w:rsidR="00D97929" w:rsidRPr="00D1625A">
        <w:rPr>
          <w:lang w:val="fr-FR"/>
        </w:rPr>
        <w:t xml:space="preserve">Soutien à l'intégration professionnelle (cf. §178 n° 2 SGB III) </w:t>
      </w:r>
      <w:r w:rsidR="00D97929" w:rsidRPr="00D1625A">
        <w:rPr>
          <w:lang w:val="fr-FR"/>
        </w:rPr>
        <w:br/>
        <w:t xml:space="preserve">3. </w:t>
      </w:r>
      <w:r w:rsidR="004A6B19" w:rsidRPr="00D1625A">
        <w:rPr>
          <w:lang w:val="fr-FR"/>
        </w:rPr>
        <w:t xml:space="preserve">Qualification du personnel (cf. §178 n° 3 SGB III) </w:t>
      </w:r>
      <w:r w:rsidR="004A6B19" w:rsidRPr="00D1625A">
        <w:rPr>
          <w:lang w:val="fr-FR"/>
        </w:rPr>
        <w:br/>
        <w:t xml:space="preserve">4. </w:t>
      </w:r>
      <w:r w:rsidR="00A21815" w:rsidRPr="00D1625A">
        <w:rPr>
          <w:lang w:val="fr-FR"/>
        </w:rPr>
        <w:t xml:space="preserve">Application d'un système de gestion de la qualité (cf. §178 n° 4 SGB III) </w:t>
      </w:r>
      <w:r w:rsidR="00A21815" w:rsidRPr="00D1625A">
        <w:rPr>
          <w:lang w:val="fr-FR"/>
        </w:rPr>
        <w:br/>
        <w:t xml:space="preserve">5. </w:t>
      </w:r>
      <w:r w:rsidR="00DF1B16" w:rsidRPr="00D1625A">
        <w:rPr>
          <w:lang w:val="fr-FR"/>
        </w:rPr>
        <w:t xml:space="preserve">Accords contractuels (cf. §178 n° 5 SGB III) </w:t>
      </w:r>
      <w:r w:rsidR="00DF1B16" w:rsidRPr="00D1625A">
        <w:rPr>
          <w:lang w:val="fr-FR"/>
        </w:rPr>
        <w:br/>
        <w:t xml:space="preserve">6. </w:t>
      </w:r>
      <w:r w:rsidR="0078512F" w:rsidRPr="00D1625A">
        <w:rPr>
          <w:lang w:val="fr-FR"/>
        </w:rPr>
        <w:t xml:space="preserve">Conception des mesures (cf. §§ </w:t>
      </w:r>
      <w:r w:rsidR="00732FAB" w:rsidRPr="00D1625A">
        <w:rPr>
          <w:lang w:val="fr-FR"/>
        </w:rPr>
        <w:t>179, 180 SGB III, §§ 3, 4 AZAV</w:t>
      </w:r>
      <w:r w:rsidR="006D724A" w:rsidRPr="00D1625A">
        <w:rPr>
          <w:lang w:val="fr-FR"/>
        </w:rPr>
        <w:t xml:space="preserve">, Conseil consultatif de l'AZAV) </w:t>
      </w:r>
      <w:r w:rsidR="006D724A" w:rsidRPr="00D1625A">
        <w:rPr>
          <w:lang w:val="fr-FR"/>
        </w:rPr>
        <w:br/>
        <w:t xml:space="preserve">7. Équipement (cf. §§ 179, 180 SGB III, §§ 3, 4 AZAV, Conseil consultatif AZAV) </w:t>
      </w:r>
      <w:r w:rsidR="006D724A" w:rsidRPr="00D1625A">
        <w:rPr>
          <w:lang w:val="fr-FR"/>
        </w:rPr>
        <w:br/>
        <w:t xml:space="preserve">8. </w:t>
      </w:r>
      <w:r w:rsidR="00C53120" w:rsidRPr="00D1625A">
        <w:rPr>
          <w:lang w:val="fr-FR"/>
        </w:rPr>
        <w:t xml:space="preserve">Principes d'efficacité économique et d'économie (cf. </w:t>
      </w:r>
      <w:r w:rsidR="00C53120" w:rsidRPr="00336218">
        <w:rPr>
          <w:lang w:val="fr-FR"/>
        </w:rPr>
        <w:t>§§ 179, 180 SGB III, §§ 3, 4 AZAV, conseil consultatif de l'AZAV)</w:t>
      </w:r>
    </w:p>
    <w:p w14:paraId="2A65B2FD" w14:textId="77777777" w:rsidR="00A259BF" w:rsidRPr="00D1625A" w:rsidRDefault="00000000">
      <w:pPr>
        <w:rPr>
          <w:lang w:val="fr-FR"/>
        </w:rPr>
      </w:pPr>
      <w:r w:rsidRPr="00D1625A">
        <w:rPr>
          <w:lang w:val="fr-FR"/>
        </w:rPr>
        <w:t>Le processus d'</w:t>
      </w:r>
      <w:r w:rsidR="00E473C2" w:rsidRPr="00D1625A">
        <w:rPr>
          <w:lang w:val="fr-FR"/>
        </w:rPr>
        <w:t>agrément des prestataires conformément à la SGB III, en liaison avec AZAV et les recommandations du Conseil consultatif d'AZAV, comprend les étapes suivantes :</w:t>
      </w:r>
    </w:p>
    <w:p w14:paraId="1A906309" w14:textId="77777777" w:rsidR="00A259BF" w:rsidRDefault="00000000">
      <w:pPr>
        <w:pStyle w:val="Listenabsatz"/>
        <w:numPr>
          <w:ilvl w:val="0"/>
          <w:numId w:val="2"/>
        </w:numPr>
      </w:pPr>
      <w:proofErr w:type="spellStart"/>
      <w:r>
        <w:t>Demande</w:t>
      </w:r>
      <w:proofErr w:type="spellEnd"/>
      <w:r>
        <w:t xml:space="preserve"> </w:t>
      </w:r>
      <w:proofErr w:type="spellStart"/>
      <w:r>
        <w:t>d'agrément</w:t>
      </w:r>
      <w:proofErr w:type="spellEnd"/>
      <w:r>
        <w:t xml:space="preserve"> / Nouvelle </w:t>
      </w:r>
      <w:proofErr w:type="spellStart"/>
      <w:r>
        <w:t>demande</w:t>
      </w:r>
      <w:proofErr w:type="spellEnd"/>
    </w:p>
    <w:p w14:paraId="303422EB" w14:textId="77777777" w:rsidR="00A259BF" w:rsidRPr="00D1625A" w:rsidRDefault="00000000">
      <w:pPr>
        <w:pStyle w:val="Listenabsatz"/>
        <w:numPr>
          <w:ilvl w:val="0"/>
          <w:numId w:val="2"/>
        </w:numPr>
        <w:rPr>
          <w:lang w:val="fr-FR"/>
        </w:rPr>
      </w:pPr>
      <w:r w:rsidRPr="00D1625A">
        <w:rPr>
          <w:lang w:val="fr-FR"/>
        </w:rPr>
        <w:t xml:space="preserve">Présentation de documents et de preuves de </w:t>
      </w:r>
      <w:r w:rsidR="00D307E2" w:rsidRPr="00D1625A">
        <w:rPr>
          <w:lang w:val="fr-FR"/>
        </w:rPr>
        <w:t>gestion de la qualité</w:t>
      </w:r>
    </w:p>
    <w:p w14:paraId="5B2C5242" w14:textId="77777777" w:rsidR="00A259BF" w:rsidRDefault="00000000">
      <w:pPr>
        <w:pStyle w:val="Listenabsatz"/>
        <w:numPr>
          <w:ilvl w:val="0"/>
          <w:numId w:val="2"/>
        </w:numPr>
      </w:pPr>
      <w:proofErr w:type="spellStart"/>
      <w:r>
        <w:t>Contrôle</w:t>
      </w:r>
      <w:proofErr w:type="spellEnd"/>
      <w:r>
        <w:t xml:space="preserve"> de la documentation</w:t>
      </w:r>
    </w:p>
    <w:p w14:paraId="4E5C935B" w14:textId="77777777" w:rsidR="00A259BF" w:rsidRDefault="00000000">
      <w:pPr>
        <w:pStyle w:val="Listenabsatz"/>
        <w:numPr>
          <w:ilvl w:val="0"/>
          <w:numId w:val="2"/>
        </w:numPr>
        <w:rPr>
          <w:lang w:val="fr-FR"/>
        </w:rPr>
      </w:pPr>
      <w:r w:rsidRPr="00D307E2">
        <w:rPr>
          <w:lang w:val="fr-FR"/>
        </w:rPr>
        <w:t xml:space="preserve">Audit sur site </w:t>
      </w:r>
      <w:r w:rsidR="00D307E2" w:rsidRPr="00D307E2">
        <w:rPr>
          <w:lang w:val="fr-FR"/>
        </w:rPr>
        <w:t xml:space="preserve">/ </w:t>
      </w:r>
      <w:r w:rsidRPr="00D307E2">
        <w:rPr>
          <w:lang w:val="fr-FR"/>
        </w:rPr>
        <w:t>Audit d'accréditation</w:t>
      </w:r>
    </w:p>
    <w:p w14:paraId="508DDAAE" w14:textId="77777777" w:rsidR="00A259BF" w:rsidRDefault="00000000">
      <w:pPr>
        <w:pStyle w:val="Listenabsatz"/>
        <w:numPr>
          <w:ilvl w:val="0"/>
          <w:numId w:val="2"/>
        </w:numPr>
      </w:pPr>
      <w:r>
        <w:t xml:space="preserve">Rapport </w:t>
      </w:r>
      <w:proofErr w:type="spellStart"/>
      <w:r>
        <w:t>d'audit</w:t>
      </w:r>
      <w:proofErr w:type="spellEnd"/>
    </w:p>
    <w:p w14:paraId="6D0B3022" w14:textId="77777777" w:rsidR="00A259BF" w:rsidRDefault="00000000">
      <w:pPr>
        <w:pStyle w:val="Listenabsatz"/>
        <w:numPr>
          <w:ilvl w:val="0"/>
          <w:numId w:val="2"/>
        </w:numPr>
      </w:pPr>
      <w:r>
        <w:t xml:space="preserve">Examen du rapport </w:t>
      </w:r>
      <w:proofErr w:type="spellStart"/>
      <w:r>
        <w:t>d'audit</w:t>
      </w:r>
      <w:proofErr w:type="spellEnd"/>
    </w:p>
    <w:p w14:paraId="614269E8" w14:textId="77777777" w:rsidR="00A259BF" w:rsidRDefault="00000000">
      <w:pPr>
        <w:pStyle w:val="Listenabsatz"/>
        <w:numPr>
          <w:ilvl w:val="0"/>
          <w:numId w:val="2"/>
        </w:numPr>
      </w:pPr>
      <w:r>
        <w:t>Prix de la certification</w:t>
      </w:r>
    </w:p>
    <w:p w14:paraId="4BE5D64D" w14:textId="77777777" w:rsidR="00A259BF" w:rsidRPr="00D1625A" w:rsidRDefault="008257D7">
      <w:pPr>
        <w:pStyle w:val="Listenabsatz"/>
        <w:numPr>
          <w:ilvl w:val="0"/>
          <w:numId w:val="2"/>
        </w:numPr>
        <w:rPr>
          <w:lang w:val="fr-FR"/>
        </w:rPr>
      </w:pPr>
      <w:r w:rsidRPr="00D1625A">
        <w:rPr>
          <w:lang w:val="fr-FR"/>
        </w:rPr>
        <w:t>Audit de suivi / Audit de répétition</w:t>
      </w:r>
    </w:p>
    <w:p w14:paraId="4B5B2CD3" w14:textId="77777777" w:rsidR="00A259BF" w:rsidRPr="00D1625A" w:rsidRDefault="00000000">
      <w:pPr>
        <w:rPr>
          <w:lang w:val="fr-FR"/>
        </w:rPr>
      </w:pPr>
      <w:r w:rsidRPr="00D1625A">
        <w:rPr>
          <w:lang w:val="fr-FR"/>
        </w:rPr>
        <w:lastRenderedPageBreak/>
        <w:t>Le processus d'</w:t>
      </w:r>
      <w:r w:rsidR="00953253" w:rsidRPr="00D1625A">
        <w:rPr>
          <w:lang w:val="fr-FR"/>
        </w:rPr>
        <w:t>approbation des mesures conformément au SGB III en collaboration avec AZAV comprend les étapes suivantes :</w:t>
      </w:r>
    </w:p>
    <w:p w14:paraId="03D3873A" w14:textId="77777777" w:rsidR="00A259BF" w:rsidRDefault="00000000">
      <w:pPr>
        <w:pStyle w:val="Listenabsatz"/>
        <w:numPr>
          <w:ilvl w:val="0"/>
          <w:numId w:val="3"/>
        </w:numPr>
      </w:pPr>
      <w:proofErr w:type="spellStart"/>
      <w:r>
        <w:t>Demande</w:t>
      </w:r>
      <w:proofErr w:type="spellEnd"/>
      <w:r>
        <w:t xml:space="preserve"> </w:t>
      </w:r>
      <w:proofErr w:type="spellStart"/>
      <w:r>
        <w:t>d'approbation</w:t>
      </w:r>
      <w:proofErr w:type="spellEnd"/>
      <w:r>
        <w:t xml:space="preserve"> des </w:t>
      </w:r>
      <w:proofErr w:type="spellStart"/>
      <w:r>
        <w:t>mesures</w:t>
      </w:r>
      <w:proofErr w:type="spellEnd"/>
    </w:p>
    <w:p w14:paraId="64F7771D" w14:textId="77777777" w:rsidR="00A259BF" w:rsidRPr="00D1625A" w:rsidRDefault="00000000">
      <w:pPr>
        <w:pStyle w:val="Listenabsatz"/>
        <w:numPr>
          <w:ilvl w:val="0"/>
          <w:numId w:val="3"/>
        </w:numPr>
        <w:rPr>
          <w:lang w:val="fr-FR"/>
        </w:rPr>
      </w:pPr>
      <w:r w:rsidRPr="00D1625A">
        <w:rPr>
          <w:lang w:val="fr-FR"/>
        </w:rPr>
        <w:t>Présentation de la liste des mesures</w:t>
      </w:r>
    </w:p>
    <w:p w14:paraId="04A17279" w14:textId="77777777" w:rsidR="00A259BF" w:rsidRPr="00D1625A" w:rsidRDefault="00000000">
      <w:pPr>
        <w:pStyle w:val="Listenabsatz"/>
        <w:numPr>
          <w:ilvl w:val="0"/>
          <w:numId w:val="3"/>
        </w:numPr>
        <w:rPr>
          <w:lang w:val="fr-FR"/>
        </w:rPr>
      </w:pPr>
      <w:r w:rsidRPr="00D1625A">
        <w:rPr>
          <w:lang w:val="fr-FR"/>
        </w:rPr>
        <w:t>Détermination de la sélection de référence</w:t>
      </w:r>
    </w:p>
    <w:p w14:paraId="40B144C1" w14:textId="77777777" w:rsidR="00A259BF" w:rsidRPr="00D1625A" w:rsidRDefault="00000000">
      <w:pPr>
        <w:pStyle w:val="Listenabsatz"/>
        <w:numPr>
          <w:ilvl w:val="0"/>
          <w:numId w:val="3"/>
        </w:numPr>
        <w:rPr>
          <w:lang w:val="fr-FR"/>
        </w:rPr>
      </w:pPr>
      <w:r w:rsidRPr="00D1625A">
        <w:rPr>
          <w:lang w:val="fr-FR"/>
        </w:rPr>
        <w:t>Examen de la demande et soumission des documents nécessaires</w:t>
      </w:r>
    </w:p>
    <w:p w14:paraId="6BA76DD0" w14:textId="77777777" w:rsidR="00A259BF" w:rsidRDefault="00000000">
      <w:pPr>
        <w:pStyle w:val="Listenabsatz"/>
        <w:numPr>
          <w:ilvl w:val="0"/>
          <w:numId w:val="3"/>
        </w:numPr>
      </w:pPr>
      <w:proofErr w:type="spellStart"/>
      <w:r>
        <w:t>Vérification</w:t>
      </w:r>
      <w:proofErr w:type="spellEnd"/>
      <w:r>
        <w:t xml:space="preserve"> des documents</w:t>
      </w:r>
    </w:p>
    <w:p w14:paraId="112CAC44" w14:textId="77777777" w:rsidR="00A259BF" w:rsidRDefault="00000000">
      <w:pPr>
        <w:pStyle w:val="Listenabsatz"/>
        <w:numPr>
          <w:ilvl w:val="0"/>
          <w:numId w:val="3"/>
        </w:numPr>
      </w:pPr>
      <w:proofErr w:type="spellStart"/>
      <w:r>
        <w:t>Vérification</w:t>
      </w:r>
      <w:proofErr w:type="spellEnd"/>
      <w:r>
        <w:t xml:space="preserve"> du </w:t>
      </w:r>
      <w:proofErr w:type="spellStart"/>
      <w:r>
        <w:t>coût</w:t>
      </w:r>
      <w:proofErr w:type="spellEnd"/>
      <w:r>
        <w:t xml:space="preserve"> des </w:t>
      </w:r>
      <w:proofErr w:type="spellStart"/>
      <w:r>
        <w:t>mesures</w:t>
      </w:r>
      <w:proofErr w:type="spellEnd"/>
    </w:p>
    <w:p w14:paraId="79D96F29" w14:textId="77777777" w:rsidR="00A259BF" w:rsidRDefault="00000000">
      <w:pPr>
        <w:pStyle w:val="Listenabsatz"/>
        <w:numPr>
          <w:ilvl w:val="0"/>
          <w:numId w:val="3"/>
        </w:numPr>
      </w:pPr>
      <w:proofErr w:type="spellStart"/>
      <w:r>
        <w:t>Délivrance</w:t>
      </w:r>
      <w:proofErr w:type="spellEnd"/>
      <w:r>
        <w:t xml:space="preserve"> du </w:t>
      </w:r>
      <w:proofErr w:type="spellStart"/>
      <w:r>
        <w:t>certificat</w:t>
      </w:r>
      <w:proofErr w:type="spellEnd"/>
    </w:p>
    <w:p w14:paraId="258A7C85" w14:textId="77777777" w:rsidR="00A259BF" w:rsidRPr="00D1625A" w:rsidRDefault="00000000">
      <w:pPr>
        <w:pStyle w:val="berschrift4"/>
        <w:spacing w:before="480" w:after="240"/>
        <w:rPr>
          <w:lang w:val="fr-FR"/>
        </w:rPr>
      </w:pPr>
      <w:r w:rsidRPr="00D1625A">
        <w:rPr>
          <w:lang w:val="fr-FR"/>
        </w:rPr>
        <w:t>Certification selon la norme DIN ISO 29993</w:t>
      </w:r>
    </w:p>
    <w:p w14:paraId="4CD7C146" w14:textId="77777777" w:rsidR="00A259BF" w:rsidRPr="00D1625A" w:rsidRDefault="00000000">
      <w:pPr>
        <w:rPr>
          <w:lang w:val="fr-FR"/>
        </w:rPr>
      </w:pPr>
      <w:r w:rsidRPr="00D1625A">
        <w:rPr>
          <w:lang w:val="fr-FR"/>
        </w:rPr>
        <w:t>La norme internationale DIN ISO 29993 s'intitule Services d'apprentissage en dehors de l'éducation formelle - Exigences de service et décrit les exigences minimales pour les services d'apprentissage en dehors de l'éducation formelle. Elle s'adresse principalement aux prestataires de services d'apprentissage du secteur de l'éducation et de la formation et inclut tous les services d'apprentissage qui favorisent l'apprentissage tout au long de la vie.</w:t>
      </w:r>
      <w:r w:rsidR="007A6E7F" w:rsidRPr="00D1625A">
        <w:rPr>
          <w:lang w:val="fr-FR"/>
        </w:rPr>
        <w:t xml:space="preserve"> Les principales exigences de la norme DIN ISO 29993 sont les suivantes :</w:t>
      </w:r>
    </w:p>
    <w:p w14:paraId="0C1E74CC" w14:textId="77777777" w:rsidR="00A259BF" w:rsidRPr="00D1625A" w:rsidRDefault="00000000">
      <w:pPr>
        <w:rPr>
          <w:lang w:val="fr-FR"/>
        </w:rPr>
      </w:pPr>
      <w:r w:rsidRPr="00D1625A">
        <w:rPr>
          <w:lang w:val="fr-FR"/>
        </w:rPr>
        <w:t xml:space="preserve">1. </w:t>
      </w:r>
      <w:r w:rsidR="00CF4463" w:rsidRPr="00D1625A">
        <w:rPr>
          <w:lang w:val="fr-FR"/>
        </w:rPr>
        <w:t xml:space="preserve">Informations générales </w:t>
      </w:r>
      <w:r w:rsidR="00CF4463" w:rsidRPr="00D1625A">
        <w:rPr>
          <w:lang w:val="fr-FR"/>
        </w:rPr>
        <w:br/>
        <w:t xml:space="preserve">2. </w:t>
      </w:r>
      <w:r w:rsidR="000B34EB" w:rsidRPr="00D1625A">
        <w:rPr>
          <w:lang w:val="fr-FR"/>
        </w:rPr>
        <w:t xml:space="preserve">Informations préalables à l'utilisation du service d'apprentissage </w:t>
      </w:r>
      <w:r w:rsidR="000B34EB" w:rsidRPr="00D1625A">
        <w:rPr>
          <w:lang w:val="fr-FR"/>
        </w:rPr>
        <w:br/>
        <w:t xml:space="preserve">3. Analyse des besoins d'apprentissage </w:t>
      </w:r>
      <w:r w:rsidR="000B34EB" w:rsidRPr="00D1625A">
        <w:rPr>
          <w:lang w:val="fr-FR"/>
        </w:rPr>
        <w:br/>
        <w:t xml:space="preserve">4. Développement des services d'apprentissage </w:t>
      </w:r>
      <w:r w:rsidR="000B34EB" w:rsidRPr="00D1625A">
        <w:rPr>
          <w:lang w:val="fr-FR"/>
        </w:rPr>
        <w:br/>
        <w:t xml:space="preserve">5. </w:t>
      </w:r>
      <w:r w:rsidR="00391BD1" w:rsidRPr="00D1625A">
        <w:rPr>
          <w:lang w:val="fr-FR"/>
        </w:rPr>
        <w:t xml:space="preserve">Information pour les apprenants inscrits et leurs sponsors </w:t>
      </w:r>
      <w:r w:rsidR="00391BD1" w:rsidRPr="00D1625A">
        <w:rPr>
          <w:lang w:val="fr-FR"/>
        </w:rPr>
        <w:br/>
        <w:t xml:space="preserve">6. </w:t>
      </w:r>
      <w:r w:rsidR="007A6E7F" w:rsidRPr="00D1625A">
        <w:rPr>
          <w:lang w:val="fr-FR"/>
        </w:rPr>
        <w:t xml:space="preserve">Compétence des prestataires de services d'apprentissage </w:t>
      </w:r>
      <w:r w:rsidR="00DD113F" w:rsidRPr="00D1625A">
        <w:rPr>
          <w:lang w:val="fr-FR"/>
        </w:rPr>
        <w:br/>
        <w:t xml:space="preserve">7. Matériel d'apprentissage </w:t>
      </w:r>
      <w:r w:rsidR="00DD113F" w:rsidRPr="00D1625A">
        <w:rPr>
          <w:lang w:val="fr-FR"/>
        </w:rPr>
        <w:br/>
        <w:t xml:space="preserve">8. </w:t>
      </w:r>
      <w:r w:rsidR="007A6E7F" w:rsidRPr="00D1625A">
        <w:rPr>
          <w:lang w:val="fr-FR"/>
        </w:rPr>
        <w:t xml:space="preserve">Environnement d'apprentissage </w:t>
      </w:r>
      <w:r w:rsidR="00DD113F" w:rsidRPr="00D1625A">
        <w:rPr>
          <w:lang w:val="fr-FR"/>
        </w:rPr>
        <w:br/>
        <w:t xml:space="preserve">9. </w:t>
      </w:r>
      <w:r w:rsidR="007A6E7F" w:rsidRPr="00D1625A">
        <w:rPr>
          <w:lang w:val="fr-FR"/>
        </w:rPr>
        <w:t xml:space="preserve">Conception de l'apprentissage </w:t>
      </w:r>
      <w:r w:rsidR="00DD113F" w:rsidRPr="00D1625A">
        <w:rPr>
          <w:lang w:val="fr-FR"/>
        </w:rPr>
        <w:br/>
        <w:t xml:space="preserve">10. </w:t>
      </w:r>
      <w:r w:rsidR="007A6E7F" w:rsidRPr="00D1625A">
        <w:rPr>
          <w:lang w:val="fr-FR"/>
        </w:rPr>
        <w:t xml:space="preserve">Évaluation des résultats de l'apprentissage </w:t>
      </w:r>
      <w:r w:rsidR="00DD113F" w:rsidRPr="00D1625A">
        <w:rPr>
          <w:lang w:val="fr-FR"/>
        </w:rPr>
        <w:br/>
        <w:t xml:space="preserve">11. </w:t>
      </w:r>
      <w:r w:rsidR="007A6E7F" w:rsidRPr="00D1625A">
        <w:rPr>
          <w:lang w:val="fr-FR"/>
        </w:rPr>
        <w:t xml:space="preserve">Suivi et évaluation </w:t>
      </w:r>
      <w:r w:rsidR="00967CF0" w:rsidRPr="00D1625A">
        <w:rPr>
          <w:lang w:val="fr-FR"/>
        </w:rPr>
        <w:br/>
        <w:t xml:space="preserve">12. </w:t>
      </w:r>
      <w:r w:rsidR="007A6E7F" w:rsidRPr="00D1625A">
        <w:rPr>
          <w:lang w:val="fr-FR"/>
        </w:rPr>
        <w:t xml:space="preserve">Gestion des </w:t>
      </w:r>
      <w:r w:rsidR="00967CF0" w:rsidRPr="00D1625A">
        <w:rPr>
          <w:lang w:val="fr-FR"/>
        </w:rPr>
        <w:t>services d'</w:t>
      </w:r>
      <w:r w:rsidR="007A6E7F" w:rsidRPr="00D1625A">
        <w:rPr>
          <w:lang w:val="fr-FR"/>
        </w:rPr>
        <w:t xml:space="preserve">apprentissage </w:t>
      </w:r>
      <w:r w:rsidR="00967CF0" w:rsidRPr="00D1625A">
        <w:rPr>
          <w:lang w:val="fr-FR"/>
        </w:rPr>
        <w:br/>
        <w:t xml:space="preserve">13. </w:t>
      </w:r>
      <w:r w:rsidR="006F1884" w:rsidRPr="00D1625A">
        <w:rPr>
          <w:lang w:val="fr-FR"/>
        </w:rPr>
        <w:t>Comptabilité</w:t>
      </w:r>
    </w:p>
    <w:p w14:paraId="07736BD6" w14:textId="77777777" w:rsidR="00A259BF" w:rsidRPr="00D1625A" w:rsidRDefault="00000000">
      <w:pPr>
        <w:rPr>
          <w:lang w:val="fr-FR"/>
        </w:rPr>
      </w:pPr>
      <w:r w:rsidRPr="00D1625A">
        <w:rPr>
          <w:lang w:val="fr-FR"/>
        </w:rPr>
        <w:t>Le processus de la norme DIN ISO 29993 comprend les étapes suivantes :</w:t>
      </w:r>
    </w:p>
    <w:p w14:paraId="71FCAD48" w14:textId="77777777" w:rsidR="00A259BF" w:rsidRPr="00D1625A" w:rsidRDefault="00000000">
      <w:pPr>
        <w:pStyle w:val="Listenabsatz"/>
        <w:numPr>
          <w:ilvl w:val="0"/>
          <w:numId w:val="4"/>
        </w:numPr>
        <w:rPr>
          <w:lang w:val="fr-FR"/>
        </w:rPr>
      </w:pPr>
      <w:r w:rsidRPr="00D1625A">
        <w:rPr>
          <w:lang w:val="fr-FR"/>
        </w:rPr>
        <w:t>Phase d'offre et phase de contrat</w:t>
      </w:r>
    </w:p>
    <w:p w14:paraId="05909A5F" w14:textId="77777777" w:rsidR="00A259BF" w:rsidRDefault="00000000">
      <w:pPr>
        <w:pStyle w:val="Listenabsatz"/>
        <w:numPr>
          <w:ilvl w:val="0"/>
          <w:numId w:val="4"/>
        </w:numPr>
      </w:pPr>
      <w:proofErr w:type="spellStart"/>
      <w:r>
        <w:t>Préparation</w:t>
      </w:r>
      <w:proofErr w:type="spellEnd"/>
      <w:r>
        <w:t xml:space="preserve"> de </w:t>
      </w:r>
      <w:proofErr w:type="spellStart"/>
      <w:r>
        <w:t>l'audit</w:t>
      </w:r>
      <w:proofErr w:type="spellEnd"/>
    </w:p>
    <w:p w14:paraId="177EE1B1" w14:textId="77777777" w:rsidR="00A259BF" w:rsidRDefault="00000000">
      <w:pPr>
        <w:pStyle w:val="Listenabsatz"/>
        <w:numPr>
          <w:ilvl w:val="0"/>
          <w:numId w:val="4"/>
        </w:numPr>
        <w:rPr>
          <w:lang w:val="fr-FR"/>
        </w:rPr>
      </w:pPr>
      <w:r w:rsidRPr="00456C23">
        <w:rPr>
          <w:lang w:val="fr-FR"/>
        </w:rPr>
        <w:t>Audit de certification / Audit sur site</w:t>
      </w:r>
    </w:p>
    <w:p w14:paraId="79A4F919" w14:textId="77777777" w:rsidR="00A259BF" w:rsidRDefault="00000000">
      <w:pPr>
        <w:pStyle w:val="Listenabsatz"/>
        <w:numPr>
          <w:ilvl w:val="0"/>
          <w:numId w:val="4"/>
        </w:numPr>
      </w:pPr>
      <w:r>
        <w:t xml:space="preserve">Attribution d'un </w:t>
      </w:r>
      <w:proofErr w:type="spellStart"/>
      <w:r>
        <w:t>certificat</w:t>
      </w:r>
      <w:proofErr w:type="spellEnd"/>
    </w:p>
    <w:p w14:paraId="48F51DF5" w14:textId="77777777" w:rsidR="00A259BF" w:rsidRDefault="00000000">
      <w:pPr>
        <w:pStyle w:val="Listenabsatz"/>
        <w:numPr>
          <w:ilvl w:val="0"/>
          <w:numId w:val="4"/>
        </w:numPr>
      </w:pPr>
      <w:proofErr w:type="spellStart"/>
      <w:r>
        <w:t>Suivi</w:t>
      </w:r>
      <w:proofErr w:type="spellEnd"/>
      <w:r>
        <w:t xml:space="preserve"> des </w:t>
      </w:r>
      <w:r w:rsidR="00906922">
        <w:t>audits</w:t>
      </w:r>
    </w:p>
    <w:p w14:paraId="7E8B0CCD" w14:textId="77777777" w:rsidR="00A259BF" w:rsidRDefault="00000000">
      <w:pPr>
        <w:pStyle w:val="Listenabsatz"/>
        <w:numPr>
          <w:ilvl w:val="0"/>
          <w:numId w:val="4"/>
        </w:numPr>
      </w:pPr>
      <w:proofErr w:type="spellStart"/>
      <w:r>
        <w:t>Renouvellement</w:t>
      </w:r>
      <w:proofErr w:type="spellEnd"/>
      <w:r>
        <w:t xml:space="preserve"> de la certification</w:t>
      </w:r>
    </w:p>
    <w:p w14:paraId="37771BA5" w14:textId="77777777" w:rsidR="00A259BF" w:rsidRPr="00D1625A" w:rsidRDefault="00000000">
      <w:pPr>
        <w:pStyle w:val="berschrift4"/>
        <w:spacing w:before="480" w:after="240"/>
        <w:rPr>
          <w:lang w:val="fr-FR"/>
        </w:rPr>
      </w:pPr>
      <w:r w:rsidRPr="00D1625A">
        <w:rPr>
          <w:lang w:val="fr-FR"/>
        </w:rPr>
        <w:t>Certification selon la norme DIN ISO 21001</w:t>
      </w:r>
    </w:p>
    <w:p w14:paraId="6F6C567D" w14:textId="77777777" w:rsidR="00A259BF" w:rsidRPr="00D1625A" w:rsidRDefault="00000000">
      <w:pPr>
        <w:rPr>
          <w:lang w:val="fr-FR"/>
        </w:rPr>
      </w:pPr>
      <w:r w:rsidRPr="00D1625A">
        <w:rPr>
          <w:lang w:val="fr-FR"/>
        </w:rPr>
        <w:t>La norme internationale DIN ISO 21001 est intitulée Organismes éducatifs - Systèmes de gestion pour les organismes éducatifs - Exigences et conseils d'utilisation</w:t>
      </w:r>
      <w:r w:rsidR="00527E23" w:rsidRPr="00D1625A">
        <w:rPr>
          <w:lang w:val="fr-FR"/>
        </w:rPr>
        <w:t xml:space="preserve">. </w:t>
      </w:r>
      <w:r w:rsidR="005359B3" w:rsidRPr="00D1625A">
        <w:rPr>
          <w:lang w:val="fr-FR"/>
        </w:rPr>
        <w:t xml:space="preserve">DIN ISO 21001 est une norme qui </w:t>
      </w:r>
      <w:r w:rsidR="005359B3" w:rsidRPr="00D1625A">
        <w:rPr>
          <w:lang w:val="fr-FR"/>
        </w:rPr>
        <w:lastRenderedPageBreak/>
        <w:t xml:space="preserve">fournit des lignes directrices aux organismes éducatifs sur la manière d'établir, de mettre en œuvre, de maintenir et d'améliorer un système de gestion de l'éducation. La norme est basée sur les principes de gestion de la qualité de la norme ISO 9001 et se concentre spécifiquement sur le contexte éducatif. </w:t>
      </w:r>
      <w:r w:rsidR="00555F18" w:rsidRPr="00D1625A">
        <w:rPr>
          <w:lang w:val="fr-FR"/>
        </w:rPr>
        <w:t xml:space="preserve">En répondant aux exigences, les organismes éducatifs peuvent atteindre leurs objectifs éducatifs, améliorer la satisfaction des apprenants et des parties prenantes, et renforcer leur réputation au sein de la communauté éducative. </w:t>
      </w:r>
      <w:r w:rsidR="005359B3" w:rsidRPr="00D1625A">
        <w:rPr>
          <w:lang w:val="fr-FR"/>
        </w:rPr>
        <w:t>Les exigences de la norme DIN ISO 21001 sont les suivantes</w:t>
      </w:r>
    </w:p>
    <w:p w14:paraId="2A3EF98A" w14:textId="77777777" w:rsidR="00A259BF" w:rsidRPr="00D1625A" w:rsidRDefault="00000000">
      <w:pPr>
        <w:rPr>
          <w:lang w:val="fr-FR"/>
        </w:rPr>
      </w:pPr>
      <w:r w:rsidRPr="00D1625A">
        <w:rPr>
          <w:lang w:val="fr-FR"/>
        </w:rPr>
        <w:t xml:space="preserve">1. </w:t>
      </w:r>
      <w:r w:rsidR="005359B3" w:rsidRPr="00D1625A">
        <w:rPr>
          <w:lang w:val="fr-FR"/>
        </w:rPr>
        <w:t xml:space="preserve">Champ d'application </w:t>
      </w:r>
      <w:r w:rsidR="000A0F86" w:rsidRPr="00D1625A">
        <w:rPr>
          <w:lang w:val="fr-FR"/>
        </w:rPr>
        <w:t xml:space="preserve">et contexte de l'organisation </w:t>
      </w:r>
      <w:r w:rsidR="007518B5" w:rsidRPr="00D1625A">
        <w:rPr>
          <w:lang w:val="fr-FR"/>
        </w:rPr>
        <w:br/>
        <w:t xml:space="preserve">2. Le </w:t>
      </w:r>
      <w:r w:rsidR="007518B5" w:rsidRPr="00D1625A">
        <w:rPr>
          <w:lang w:val="fr-FR"/>
        </w:rPr>
        <w:br/>
        <w:t xml:space="preserve">leadership </w:t>
      </w:r>
      <w:r w:rsidR="007518B5" w:rsidRPr="00D1625A">
        <w:rPr>
          <w:lang w:val="fr-FR"/>
        </w:rPr>
        <w:br/>
        <w:t xml:space="preserve">3. La </w:t>
      </w:r>
      <w:r w:rsidR="007518B5" w:rsidRPr="00D1625A">
        <w:rPr>
          <w:lang w:val="fr-FR"/>
        </w:rPr>
        <w:br/>
        <w:t xml:space="preserve">planification </w:t>
      </w:r>
      <w:r w:rsidR="007518B5" w:rsidRPr="00D1625A">
        <w:rPr>
          <w:lang w:val="fr-FR"/>
        </w:rPr>
        <w:br/>
        <w:t xml:space="preserve">4. Le </w:t>
      </w:r>
      <w:r w:rsidR="007518B5" w:rsidRPr="00D1625A">
        <w:rPr>
          <w:lang w:val="fr-FR"/>
        </w:rPr>
        <w:br/>
        <w:t xml:space="preserve">soutien </w:t>
      </w:r>
      <w:r w:rsidR="007518B5" w:rsidRPr="00D1625A">
        <w:rPr>
          <w:lang w:val="fr-FR"/>
        </w:rPr>
        <w:br/>
        <w:t xml:space="preserve">5. Fonctionnement </w:t>
      </w:r>
      <w:r w:rsidR="007518B5" w:rsidRPr="00D1625A">
        <w:rPr>
          <w:lang w:val="fr-FR"/>
        </w:rPr>
        <w:br/>
        <w:t xml:space="preserve">6. Évaluation des performances </w:t>
      </w:r>
      <w:r w:rsidR="007518B5" w:rsidRPr="00D1625A">
        <w:rPr>
          <w:lang w:val="fr-FR"/>
        </w:rPr>
        <w:br/>
        <w:t>7. Amélioration de la qualité</w:t>
      </w:r>
    </w:p>
    <w:p w14:paraId="4CF7EDFC" w14:textId="77777777" w:rsidR="00A259BF" w:rsidRPr="00D1625A" w:rsidRDefault="00000000">
      <w:pPr>
        <w:rPr>
          <w:lang w:val="fr-FR"/>
        </w:rPr>
      </w:pPr>
      <w:r w:rsidRPr="00D1625A">
        <w:rPr>
          <w:lang w:val="fr-FR"/>
        </w:rPr>
        <w:t xml:space="preserve">Le processus de la </w:t>
      </w:r>
      <w:r w:rsidR="00853EDB" w:rsidRPr="00D1625A">
        <w:rPr>
          <w:lang w:val="fr-FR"/>
        </w:rPr>
        <w:t>norme DIN ISO 21001 comprend les étapes suivantes :</w:t>
      </w:r>
    </w:p>
    <w:p w14:paraId="5E71C7FE" w14:textId="77777777" w:rsidR="00A259BF" w:rsidRPr="00D1625A" w:rsidRDefault="00000000">
      <w:pPr>
        <w:pStyle w:val="Listenabsatz"/>
        <w:numPr>
          <w:ilvl w:val="0"/>
          <w:numId w:val="5"/>
        </w:numPr>
        <w:rPr>
          <w:lang w:val="fr-FR"/>
        </w:rPr>
      </w:pPr>
      <w:r w:rsidRPr="00D1625A">
        <w:rPr>
          <w:lang w:val="fr-FR"/>
        </w:rPr>
        <w:t>Phase d'offre et phase de contrat</w:t>
      </w:r>
    </w:p>
    <w:p w14:paraId="4E12473F" w14:textId="77777777" w:rsidR="00A259BF" w:rsidRDefault="00000000">
      <w:pPr>
        <w:pStyle w:val="Listenabsatz"/>
        <w:numPr>
          <w:ilvl w:val="0"/>
          <w:numId w:val="5"/>
        </w:numPr>
      </w:pPr>
      <w:proofErr w:type="spellStart"/>
      <w:r>
        <w:t>Préparation</w:t>
      </w:r>
      <w:proofErr w:type="spellEnd"/>
      <w:r>
        <w:t xml:space="preserve"> de </w:t>
      </w:r>
      <w:proofErr w:type="spellStart"/>
      <w:r>
        <w:t>l'audit</w:t>
      </w:r>
      <w:proofErr w:type="spellEnd"/>
    </w:p>
    <w:p w14:paraId="2E440BE9" w14:textId="77777777" w:rsidR="00A259BF" w:rsidRDefault="00615B03">
      <w:pPr>
        <w:pStyle w:val="Listenabsatz"/>
        <w:numPr>
          <w:ilvl w:val="0"/>
          <w:numId w:val="5"/>
        </w:numPr>
        <w:rPr>
          <w:lang w:val="fr-FR"/>
        </w:rPr>
      </w:pPr>
      <w:r>
        <w:rPr>
          <w:lang w:val="fr-FR"/>
        </w:rPr>
        <w:t>Niveau d'audit 1</w:t>
      </w:r>
    </w:p>
    <w:p w14:paraId="0389C330" w14:textId="77777777" w:rsidR="00A259BF" w:rsidRDefault="00000000">
      <w:pPr>
        <w:pStyle w:val="Listenabsatz"/>
        <w:numPr>
          <w:ilvl w:val="0"/>
          <w:numId w:val="5"/>
        </w:numPr>
        <w:rPr>
          <w:lang w:val="fr-FR"/>
        </w:rPr>
      </w:pPr>
      <w:r>
        <w:rPr>
          <w:lang w:val="fr-FR"/>
        </w:rPr>
        <w:t>Audit de niveau 2</w:t>
      </w:r>
    </w:p>
    <w:p w14:paraId="5711BE3C" w14:textId="77777777" w:rsidR="00A259BF" w:rsidRDefault="00000000">
      <w:pPr>
        <w:pStyle w:val="Listenabsatz"/>
        <w:numPr>
          <w:ilvl w:val="0"/>
          <w:numId w:val="5"/>
        </w:numPr>
      </w:pPr>
      <w:r>
        <w:t xml:space="preserve">Attribution d'un </w:t>
      </w:r>
      <w:proofErr w:type="spellStart"/>
      <w:r>
        <w:t>certificat</w:t>
      </w:r>
      <w:proofErr w:type="spellEnd"/>
    </w:p>
    <w:p w14:paraId="5EBBEDAB" w14:textId="77777777" w:rsidR="00A259BF" w:rsidRDefault="00000000">
      <w:pPr>
        <w:pStyle w:val="Listenabsatz"/>
        <w:numPr>
          <w:ilvl w:val="0"/>
          <w:numId w:val="5"/>
        </w:numPr>
      </w:pPr>
      <w:proofErr w:type="spellStart"/>
      <w:r>
        <w:t>Suivi</w:t>
      </w:r>
      <w:proofErr w:type="spellEnd"/>
      <w:r>
        <w:t xml:space="preserve"> des audits</w:t>
      </w:r>
    </w:p>
    <w:p w14:paraId="6A99AC35" w14:textId="77777777" w:rsidR="00A259BF" w:rsidRDefault="00000000">
      <w:pPr>
        <w:pStyle w:val="Listenabsatz"/>
        <w:numPr>
          <w:ilvl w:val="0"/>
          <w:numId w:val="5"/>
        </w:numPr>
      </w:pPr>
      <w:proofErr w:type="spellStart"/>
      <w:r>
        <w:t>Renouvellement</w:t>
      </w:r>
      <w:proofErr w:type="spellEnd"/>
      <w:r>
        <w:t xml:space="preserve"> de la certification</w:t>
      </w:r>
    </w:p>
    <w:p w14:paraId="24706D75" w14:textId="77777777" w:rsidR="00A259BF" w:rsidRDefault="00000000">
      <w:pPr>
        <w:pStyle w:val="berschrift4"/>
        <w:spacing w:before="480" w:after="240"/>
        <w:rPr>
          <w:lang w:val="de-DE"/>
        </w:rPr>
      </w:pPr>
      <w:proofErr w:type="spellStart"/>
      <w:r w:rsidRPr="00CB5E8D">
        <w:rPr>
          <w:lang w:val="de-DE"/>
        </w:rPr>
        <w:t>Modèle</w:t>
      </w:r>
      <w:proofErr w:type="spellEnd"/>
      <w:r w:rsidRPr="00CB5E8D">
        <w:rPr>
          <w:lang w:val="de-DE"/>
        </w:rPr>
        <w:t xml:space="preserve"> LQW </w:t>
      </w:r>
      <w:proofErr w:type="spellStart"/>
      <w:r w:rsidRPr="00CB5E8D">
        <w:rPr>
          <w:lang w:val="de-DE"/>
        </w:rPr>
        <w:t>d'ArtSet</w:t>
      </w:r>
      <w:proofErr w:type="spellEnd"/>
      <w:r w:rsidRPr="00CB5E8D">
        <w:rPr>
          <w:lang w:val="de-DE"/>
        </w:rPr>
        <w:t xml:space="preserve"> </w:t>
      </w:r>
      <w:r w:rsidR="00C070B7">
        <w:rPr>
          <w:lang w:val="de-DE"/>
        </w:rPr>
        <w:t xml:space="preserve">Forschung </w:t>
      </w:r>
      <w:r w:rsidRPr="00CB5E8D">
        <w:rPr>
          <w:lang w:val="de-DE"/>
        </w:rPr>
        <w:t>Bildung Beratung GmbH</w:t>
      </w:r>
    </w:p>
    <w:p w14:paraId="0823F32E" w14:textId="77777777" w:rsidR="00A259BF" w:rsidRPr="00D1625A" w:rsidRDefault="00000000">
      <w:pPr>
        <w:rPr>
          <w:lang w:val="fr-FR"/>
        </w:rPr>
      </w:pPr>
      <w:r w:rsidRPr="00D1625A">
        <w:rPr>
          <w:lang w:val="fr-FR"/>
        </w:rPr>
        <w:t xml:space="preserve">LQW signifie </w:t>
      </w:r>
      <w:proofErr w:type="spellStart"/>
      <w:r w:rsidR="008521DF" w:rsidRPr="00D1625A">
        <w:rPr>
          <w:lang w:val="fr-FR"/>
        </w:rPr>
        <w:t>Learner-oriented</w:t>
      </w:r>
      <w:proofErr w:type="spellEnd"/>
      <w:r w:rsidR="008521DF" w:rsidRPr="00D1625A">
        <w:rPr>
          <w:lang w:val="fr-FR"/>
        </w:rPr>
        <w:t xml:space="preserve"> </w:t>
      </w:r>
      <w:proofErr w:type="spellStart"/>
      <w:r w:rsidR="008521DF" w:rsidRPr="00D1625A">
        <w:rPr>
          <w:lang w:val="fr-FR"/>
        </w:rPr>
        <w:t>quality</w:t>
      </w:r>
      <w:proofErr w:type="spellEnd"/>
      <w:r w:rsidR="008521DF" w:rsidRPr="00D1625A">
        <w:rPr>
          <w:lang w:val="fr-FR"/>
        </w:rPr>
        <w:t xml:space="preserve"> </w:t>
      </w:r>
      <w:proofErr w:type="spellStart"/>
      <w:r w:rsidR="008521DF" w:rsidRPr="00D1625A">
        <w:rPr>
          <w:lang w:val="fr-FR"/>
        </w:rPr>
        <w:t>testing</w:t>
      </w:r>
      <w:proofErr w:type="spellEnd"/>
      <w:r w:rsidR="008521DF" w:rsidRPr="00D1625A">
        <w:rPr>
          <w:lang w:val="fr-FR"/>
        </w:rPr>
        <w:t xml:space="preserve"> in </w:t>
      </w:r>
      <w:proofErr w:type="spellStart"/>
      <w:r w:rsidR="008521DF" w:rsidRPr="00D1625A">
        <w:rPr>
          <w:lang w:val="fr-FR"/>
        </w:rPr>
        <w:t>education</w:t>
      </w:r>
      <w:proofErr w:type="spellEnd"/>
      <w:r w:rsidR="008521DF" w:rsidRPr="00D1625A">
        <w:rPr>
          <w:lang w:val="fr-FR"/>
        </w:rPr>
        <w:t xml:space="preserve">, training and </w:t>
      </w:r>
      <w:proofErr w:type="spellStart"/>
      <w:r w:rsidR="008521DF" w:rsidRPr="00D1625A">
        <w:rPr>
          <w:lang w:val="fr-FR"/>
        </w:rPr>
        <w:t>continuing</w:t>
      </w:r>
      <w:proofErr w:type="spellEnd"/>
      <w:r w:rsidR="008521DF" w:rsidRPr="00D1625A">
        <w:rPr>
          <w:lang w:val="fr-FR"/>
        </w:rPr>
        <w:t xml:space="preserve"> </w:t>
      </w:r>
      <w:proofErr w:type="spellStart"/>
      <w:r w:rsidR="008521DF" w:rsidRPr="00D1625A">
        <w:rPr>
          <w:lang w:val="fr-FR"/>
        </w:rPr>
        <w:t>education</w:t>
      </w:r>
      <w:proofErr w:type="spellEnd"/>
      <w:r w:rsidR="008521DF" w:rsidRPr="00D1625A">
        <w:rPr>
          <w:lang w:val="fr-FR"/>
        </w:rPr>
        <w:t xml:space="preserve"> et est un système de gestion de la qualité développé par </w:t>
      </w:r>
      <w:proofErr w:type="spellStart"/>
      <w:r w:rsidR="00F23C71" w:rsidRPr="00D1625A">
        <w:rPr>
          <w:lang w:val="fr-FR"/>
        </w:rPr>
        <w:t>ArtSet</w:t>
      </w:r>
      <w:proofErr w:type="spellEnd"/>
      <w:r w:rsidR="00F23C71" w:rsidRPr="00D1625A">
        <w:rPr>
          <w:lang w:val="fr-FR"/>
        </w:rPr>
        <w:t xml:space="preserve"> </w:t>
      </w:r>
      <w:proofErr w:type="spellStart"/>
      <w:r w:rsidR="00F23C71" w:rsidRPr="00D1625A">
        <w:rPr>
          <w:lang w:val="fr-FR"/>
        </w:rPr>
        <w:t>Forschung</w:t>
      </w:r>
      <w:proofErr w:type="spellEnd"/>
      <w:r w:rsidR="00F23C71" w:rsidRPr="00D1625A">
        <w:rPr>
          <w:lang w:val="fr-FR"/>
        </w:rPr>
        <w:t xml:space="preserve"> </w:t>
      </w:r>
      <w:proofErr w:type="spellStart"/>
      <w:r w:rsidR="00F23C71" w:rsidRPr="00D1625A">
        <w:rPr>
          <w:lang w:val="fr-FR"/>
        </w:rPr>
        <w:t>Bildung</w:t>
      </w:r>
      <w:proofErr w:type="spellEnd"/>
      <w:r w:rsidR="00F23C71" w:rsidRPr="00D1625A">
        <w:rPr>
          <w:lang w:val="fr-FR"/>
        </w:rPr>
        <w:t xml:space="preserve"> </w:t>
      </w:r>
      <w:proofErr w:type="spellStart"/>
      <w:r w:rsidR="00F23C71" w:rsidRPr="00D1625A">
        <w:rPr>
          <w:lang w:val="fr-FR"/>
        </w:rPr>
        <w:t>Beratung</w:t>
      </w:r>
      <w:proofErr w:type="spellEnd"/>
      <w:r w:rsidR="00F23C71" w:rsidRPr="00D1625A">
        <w:rPr>
          <w:lang w:val="fr-FR"/>
        </w:rPr>
        <w:t xml:space="preserve"> GmbH. Le </w:t>
      </w:r>
      <w:r w:rsidR="009460A4" w:rsidRPr="00D1625A">
        <w:rPr>
          <w:lang w:val="fr-FR"/>
        </w:rPr>
        <w:t>modèle LQW est un système de gestion de la qualité reconnu et librement accessible, qui place l'apprenant au centre des procédures de développement et de contrôle de la qualité, qui peut être utilisé par toute organisation éducative dans le domaine de l'éducation des adultes, de la formation et de la formation continue, qui prévoit des tests externes et qui sert à la comparabilité des organisations éducatives.</w:t>
      </w:r>
      <w:r w:rsidR="00BD652F" w:rsidRPr="00D1625A">
        <w:rPr>
          <w:lang w:val="fr-FR"/>
        </w:rPr>
        <w:t xml:space="preserve"> L'idée centrale du modèle est d'aider les organisations à devenir des organisations éducatives apprenantes grâce à la mise en œuvre d'un cycle de qualité continu et d'objectifs de développement stratégiques. </w:t>
      </w:r>
      <w:r w:rsidR="00AD600C" w:rsidRPr="00D1625A">
        <w:rPr>
          <w:lang w:val="fr-FR"/>
        </w:rPr>
        <w:t>Ce modèle répond aux onze exigences suivantes :</w:t>
      </w:r>
    </w:p>
    <w:p w14:paraId="6634DEBC" w14:textId="77777777" w:rsidR="00A259BF" w:rsidRPr="00D1625A" w:rsidRDefault="00000000">
      <w:pPr>
        <w:rPr>
          <w:lang w:val="fr-FR"/>
        </w:rPr>
      </w:pPr>
      <w:r w:rsidRPr="00D1625A">
        <w:rPr>
          <w:lang w:val="fr-FR"/>
        </w:rPr>
        <w:t xml:space="preserve">1. </w:t>
      </w:r>
      <w:r w:rsidR="009E6185" w:rsidRPr="00D1625A">
        <w:rPr>
          <w:lang w:val="fr-FR"/>
        </w:rPr>
        <w:t xml:space="preserve">Déclaration de mission </w:t>
      </w:r>
      <w:r w:rsidR="009E6185" w:rsidRPr="00D1625A">
        <w:rPr>
          <w:lang w:val="fr-FR"/>
        </w:rPr>
        <w:br/>
        <w:t xml:space="preserve">2. Développement de la demande </w:t>
      </w:r>
      <w:r w:rsidR="009E6185" w:rsidRPr="00D1625A">
        <w:rPr>
          <w:lang w:val="fr-FR"/>
        </w:rPr>
        <w:br/>
        <w:t xml:space="preserve">3. Processus clés </w:t>
      </w:r>
      <w:r w:rsidR="009E6185" w:rsidRPr="00D1625A">
        <w:rPr>
          <w:lang w:val="fr-FR"/>
        </w:rPr>
        <w:br/>
        <w:t xml:space="preserve">4. Processus d'enseignement et d'apprentissage </w:t>
      </w:r>
      <w:r w:rsidR="009E6185" w:rsidRPr="00D1625A">
        <w:rPr>
          <w:lang w:val="fr-FR"/>
        </w:rPr>
        <w:br/>
        <w:t xml:space="preserve">5. Évaluation des processus éducatifs </w:t>
      </w:r>
      <w:r w:rsidR="009E6185" w:rsidRPr="00D1625A">
        <w:rPr>
          <w:lang w:val="fr-FR"/>
        </w:rPr>
        <w:br/>
        <w:t>6. L'</w:t>
      </w:r>
      <w:r w:rsidR="009E6185" w:rsidRPr="00D1625A">
        <w:rPr>
          <w:lang w:val="fr-FR"/>
        </w:rPr>
        <w:br/>
        <w:t xml:space="preserve">infrastructure </w:t>
      </w:r>
      <w:r w:rsidR="009E6185" w:rsidRPr="00D1625A">
        <w:rPr>
          <w:lang w:val="fr-FR"/>
        </w:rPr>
        <w:br/>
      </w:r>
      <w:r w:rsidR="009E6185" w:rsidRPr="00D1625A">
        <w:rPr>
          <w:lang w:val="fr-FR"/>
        </w:rPr>
        <w:lastRenderedPageBreak/>
        <w:t xml:space="preserve">7. Le </w:t>
      </w:r>
      <w:r w:rsidR="009E6185" w:rsidRPr="00D1625A">
        <w:rPr>
          <w:lang w:val="fr-FR"/>
        </w:rPr>
        <w:br/>
        <w:t xml:space="preserve">leadership </w:t>
      </w:r>
      <w:r w:rsidR="009E6185" w:rsidRPr="00D1625A">
        <w:rPr>
          <w:lang w:val="fr-FR"/>
        </w:rPr>
        <w:br/>
        <w:t xml:space="preserve">8. Le </w:t>
      </w:r>
      <w:r w:rsidR="009E6185" w:rsidRPr="00D1625A">
        <w:rPr>
          <w:lang w:val="fr-FR"/>
        </w:rPr>
        <w:br/>
        <w:t xml:space="preserve">personnel </w:t>
      </w:r>
      <w:r w:rsidR="009E6185" w:rsidRPr="00D1625A">
        <w:rPr>
          <w:lang w:val="fr-FR"/>
        </w:rPr>
        <w:br/>
        <w:t xml:space="preserve">9. Contrôle de gestion </w:t>
      </w:r>
      <w:r w:rsidR="009E6185" w:rsidRPr="00D1625A">
        <w:rPr>
          <w:lang w:val="fr-FR"/>
        </w:rPr>
        <w:br/>
        <w:t xml:space="preserve">10. Communication avec les clients </w:t>
      </w:r>
      <w:r w:rsidR="009E6185" w:rsidRPr="00D1625A">
        <w:rPr>
          <w:lang w:val="fr-FR"/>
        </w:rPr>
        <w:br/>
        <w:t>11. Objectifs de développement stratégique</w:t>
      </w:r>
    </w:p>
    <w:p w14:paraId="1551C6E3" w14:textId="77777777" w:rsidR="00A259BF" w:rsidRPr="00D1625A" w:rsidRDefault="00000000">
      <w:pPr>
        <w:rPr>
          <w:lang w:val="fr-FR"/>
        </w:rPr>
      </w:pPr>
      <w:r w:rsidRPr="00D1625A">
        <w:rPr>
          <w:lang w:val="fr-FR"/>
        </w:rPr>
        <w:t xml:space="preserve">Le processus du </w:t>
      </w:r>
      <w:r w:rsidR="005961EF" w:rsidRPr="00D1625A">
        <w:rPr>
          <w:lang w:val="fr-FR"/>
        </w:rPr>
        <w:t xml:space="preserve">modèle </w:t>
      </w:r>
      <w:r w:rsidRPr="00D1625A">
        <w:rPr>
          <w:lang w:val="fr-FR"/>
        </w:rPr>
        <w:t xml:space="preserve">LQW </w:t>
      </w:r>
      <w:r w:rsidR="00AA6ACB" w:rsidRPr="00D1625A">
        <w:rPr>
          <w:lang w:val="fr-FR"/>
        </w:rPr>
        <w:t>est appelé "</w:t>
      </w:r>
      <w:r w:rsidR="008B69C5" w:rsidRPr="00D1625A">
        <w:rPr>
          <w:lang w:val="fr-FR"/>
        </w:rPr>
        <w:t xml:space="preserve">cycle de qualité d'une organisation apprenante" et </w:t>
      </w:r>
      <w:r w:rsidR="00AA6ACB" w:rsidRPr="00D1625A">
        <w:rPr>
          <w:lang w:val="fr-FR"/>
        </w:rPr>
        <w:t>comprend les étapes suivantes :</w:t>
      </w:r>
    </w:p>
    <w:p w14:paraId="7D47BE37" w14:textId="77777777" w:rsidR="00A259BF" w:rsidRDefault="00000000">
      <w:pPr>
        <w:pStyle w:val="Listenabsatz"/>
        <w:numPr>
          <w:ilvl w:val="0"/>
          <w:numId w:val="6"/>
        </w:numPr>
      </w:pPr>
      <w:r>
        <w:t xml:space="preserve">Atelier </w:t>
      </w:r>
      <w:proofErr w:type="spellStart"/>
      <w:r>
        <w:t>d'introduction</w:t>
      </w:r>
      <w:proofErr w:type="spellEnd"/>
    </w:p>
    <w:p w14:paraId="44593652" w14:textId="77777777" w:rsidR="00A259BF" w:rsidRDefault="00000000">
      <w:pPr>
        <w:pStyle w:val="Listenabsatz"/>
        <w:numPr>
          <w:ilvl w:val="0"/>
          <w:numId w:val="6"/>
        </w:numPr>
      </w:pPr>
      <w:proofErr w:type="spellStart"/>
      <w:r>
        <w:t>Évaluation</w:t>
      </w:r>
      <w:proofErr w:type="spellEnd"/>
      <w:r>
        <w:t xml:space="preserve"> interne</w:t>
      </w:r>
    </w:p>
    <w:p w14:paraId="2D85C8D3" w14:textId="77777777" w:rsidR="00A259BF" w:rsidRPr="00D1625A" w:rsidRDefault="00000000">
      <w:pPr>
        <w:pStyle w:val="Listenabsatz"/>
        <w:numPr>
          <w:ilvl w:val="0"/>
          <w:numId w:val="6"/>
        </w:numPr>
        <w:rPr>
          <w:lang w:val="fr-FR"/>
        </w:rPr>
      </w:pPr>
      <w:r w:rsidRPr="00D1625A">
        <w:rPr>
          <w:lang w:val="fr-FR"/>
        </w:rPr>
        <w:t>Planification et mise en œuvre des actions</w:t>
      </w:r>
    </w:p>
    <w:p w14:paraId="007602C0" w14:textId="77777777" w:rsidR="00A259BF" w:rsidRDefault="00000000">
      <w:pPr>
        <w:pStyle w:val="Listenabsatz"/>
        <w:numPr>
          <w:ilvl w:val="0"/>
          <w:numId w:val="6"/>
        </w:numPr>
      </w:pPr>
      <w:r>
        <w:t xml:space="preserve">Documentation dans </w:t>
      </w:r>
      <w:proofErr w:type="spellStart"/>
      <w:r>
        <w:t>l'auto-évaluation</w:t>
      </w:r>
      <w:proofErr w:type="spellEnd"/>
    </w:p>
    <w:p w14:paraId="4A5426CA" w14:textId="77777777" w:rsidR="00A259BF" w:rsidRDefault="00000000">
      <w:pPr>
        <w:pStyle w:val="Listenabsatz"/>
        <w:numPr>
          <w:ilvl w:val="0"/>
          <w:numId w:val="6"/>
        </w:numPr>
      </w:pPr>
      <w:proofErr w:type="spellStart"/>
      <w:r>
        <w:t>Évaluation</w:t>
      </w:r>
      <w:proofErr w:type="spellEnd"/>
      <w:r>
        <w:t xml:space="preserve"> externe</w:t>
      </w:r>
    </w:p>
    <w:p w14:paraId="1960DF37" w14:textId="77777777" w:rsidR="00A259BF" w:rsidRDefault="00000000">
      <w:pPr>
        <w:pStyle w:val="Listenabsatz"/>
        <w:numPr>
          <w:ilvl w:val="0"/>
          <w:numId w:val="6"/>
        </w:numPr>
      </w:pPr>
      <w:proofErr w:type="spellStart"/>
      <w:r>
        <w:t>Visite</w:t>
      </w:r>
      <w:proofErr w:type="spellEnd"/>
      <w:r>
        <w:t xml:space="preserve"> et atelier final</w:t>
      </w:r>
    </w:p>
    <w:p w14:paraId="345FF907" w14:textId="77777777" w:rsidR="00A259BF" w:rsidRPr="00D1625A" w:rsidRDefault="00000000">
      <w:pPr>
        <w:pStyle w:val="berschrift4"/>
        <w:spacing w:before="480" w:after="240"/>
        <w:rPr>
          <w:lang w:val="fr-FR"/>
        </w:rPr>
      </w:pPr>
      <w:r w:rsidRPr="00D1625A">
        <w:rPr>
          <w:lang w:val="fr-FR"/>
        </w:rPr>
        <w:t xml:space="preserve">"Modèle sectoriel de formation continue" du </w:t>
      </w:r>
      <w:proofErr w:type="spellStart"/>
      <w:r w:rsidRPr="00D1625A">
        <w:rPr>
          <w:lang w:val="fr-FR"/>
        </w:rPr>
        <w:t>Gütesiegelverbund</w:t>
      </w:r>
      <w:proofErr w:type="spellEnd"/>
      <w:r w:rsidRPr="00D1625A">
        <w:rPr>
          <w:lang w:val="fr-FR"/>
        </w:rPr>
        <w:t xml:space="preserve"> </w:t>
      </w:r>
      <w:proofErr w:type="spellStart"/>
      <w:r w:rsidRPr="00D1625A">
        <w:rPr>
          <w:lang w:val="fr-FR"/>
        </w:rPr>
        <w:t>Weiterbildung</w:t>
      </w:r>
      <w:proofErr w:type="spellEnd"/>
      <w:r w:rsidRPr="00D1625A">
        <w:rPr>
          <w:lang w:val="fr-FR"/>
        </w:rPr>
        <w:t xml:space="preserve"> e. V. (Association du label de qualité pour la formation continue)</w:t>
      </w:r>
    </w:p>
    <w:p w14:paraId="60E15649" w14:textId="77777777" w:rsidR="00A259BF" w:rsidRPr="00D1625A" w:rsidRDefault="00000000">
      <w:pPr>
        <w:rPr>
          <w:lang w:val="fr-FR"/>
        </w:rPr>
      </w:pPr>
      <w:r w:rsidRPr="00D1625A">
        <w:rPr>
          <w:lang w:val="fr-FR"/>
        </w:rPr>
        <w:t>Le "Modèle sectoriel pour la formation continue" est "issu de la pratique de la formation continue avec un soutien scientifique pour la pratique de la formation continue. Il est axé sur le dialogue et le développement et tient compte des suggestions des praticiens de la formation continue, des experts en éducation, des institutions publiques liées à l'éducation et des participants" (</w:t>
      </w:r>
      <w:proofErr w:type="spellStart"/>
      <w:r w:rsidRPr="00D1625A">
        <w:rPr>
          <w:lang w:val="fr-FR"/>
        </w:rPr>
        <w:t>Gütesiegelverbund</w:t>
      </w:r>
      <w:proofErr w:type="spellEnd"/>
      <w:r w:rsidRPr="00D1625A">
        <w:rPr>
          <w:lang w:val="fr-FR"/>
        </w:rPr>
        <w:t xml:space="preserve"> </w:t>
      </w:r>
      <w:proofErr w:type="spellStart"/>
      <w:r w:rsidR="00D32BEE" w:rsidRPr="00D1625A">
        <w:rPr>
          <w:lang w:val="fr-FR"/>
        </w:rPr>
        <w:t>Weiterbildung</w:t>
      </w:r>
      <w:proofErr w:type="spellEnd"/>
      <w:r w:rsidR="00D32BEE" w:rsidRPr="00D1625A">
        <w:rPr>
          <w:lang w:val="fr-FR"/>
        </w:rPr>
        <w:t xml:space="preserve"> e. V., 2015, p. 3). </w:t>
      </w:r>
      <w:r w:rsidRPr="00D1625A">
        <w:rPr>
          <w:lang w:val="fr-FR"/>
        </w:rPr>
        <w:t>Le modèle est conçu de manière à pouvoir être utilisé dans de nombreux domaines éducatifs différents, tels que l'enseignement général, politique et professionnel</w:t>
      </w:r>
      <w:r w:rsidR="00D32BEE" w:rsidRPr="00D1625A">
        <w:rPr>
          <w:lang w:val="fr-FR"/>
        </w:rPr>
        <w:t>. L'</w:t>
      </w:r>
      <w:r w:rsidRPr="00D1625A">
        <w:rPr>
          <w:lang w:val="fr-FR"/>
        </w:rPr>
        <w:t xml:space="preserve">objectif du modèle de </w:t>
      </w:r>
      <w:r w:rsidR="00883691" w:rsidRPr="00D1625A">
        <w:rPr>
          <w:lang w:val="fr-FR"/>
        </w:rPr>
        <w:t xml:space="preserve">gestion de la qualité </w:t>
      </w:r>
      <w:r w:rsidRPr="00D1625A">
        <w:rPr>
          <w:lang w:val="fr-FR"/>
        </w:rPr>
        <w:t>est de "garantir systématiquement et de développer la qualité de l'éducation/de la formation continue" (</w:t>
      </w:r>
      <w:proofErr w:type="spellStart"/>
      <w:r w:rsidR="00883691" w:rsidRPr="00D1625A">
        <w:rPr>
          <w:lang w:val="fr-FR"/>
        </w:rPr>
        <w:t>Gütesiegelverbund</w:t>
      </w:r>
      <w:proofErr w:type="spellEnd"/>
      <w:r w:rsidR="00883691" w:rsidRPr="00D1625A">
        <w:rPr>
          <w:lang w:val="fr-FR"/>
        </w:rPr>
        <w:t xml:space="preserve"> </w:t>
      </w:r>
      <w:proofErr w:type="spellStart"/>
      <w:r w:rsidR="00883691" w:rsidRPr="00D1625A">
        <w:rPr>
          <w:lang w:val="fr-FR"/>
        </w:rPr>
        <w:t>Weiterbildung</w:t>
      </w:r>
      <w:proofErr w:type="spellEnd"/>
      <w:r w:rsidR="00883691" w:rsidRPr="00D1625A">
        <w:rPr>
          <w:lang w:val="fr-FR"/>
        </w:rPr>
        <w:t xml:space="preserve"> e. V., 2015, </w:t>
      </w:r>
      <w:r w:rsidRPr="00D1625A">
        <w:rPr>
          <w:lang w:val="fr-FR"/>
        </w:rPr>
        <w:t xml:space="preserve">p. 2) et de contribuer ainsi à garantir que l'éducation et les offres éducatives sont de haute qualité. Il a pour but d'aider les établissements de formation (continue) à remettre en question leurs structures et processus ainsi que leurs actions pédagogiques et à vérifier s'ils soutiennent le processus éducatif. </w:t>
      </w:r>
      <w:r w:rsidR="00700BAB" w:rsidRPr="00D1625A">
        <w:rPr>
          <w:lang w:val="fr-FR"/>
        </w:rPr>
        <w:t xml:space="preserve">Ce modèle </w:t>
      </w:r>
      <w:r w:rsidR="006F36F0" w:rsidRPr="00D1625A">
        <w:rPr>
          <w:lang w:val="fr-FR"/>
        </w:rPr>
        <w:t>répond aux quatre exigences suivantes :</w:t>
      </w:r>
    </w:p>
    <w:p w14:paraId="3FB81911" w14:textId="77777777" w:rsidR="00A259BF" w:rsidRPr="00D1625A" w:rsidRDefault="00000000">
      <w:pPr>
        <w:rPr>
          <w:lang w:val="fr-FR"/>
        </w:rPr>
      </w:pPr>
      <w:r w:rsidRPr="00D1625A">
        <w:rPr>
          <w:lang w:val="fr-FR"/>
        </w:rPr>
        <w:t>1. L'</w:t>
      </w:r>
      <w:r w:rsidR="00601A6F" w:rsidRPr="00D1625A">
        <w:rPr>
          <w:lang w:val="fr-FR"/>
        </w:rPr>
        <w:t xml:space="preserve">éducation et l'offre éducative </w:t>
      </w:r>
      <w:r w:rsidR="00751FA7" w:rsidRPr="00D1625A">
        <w:rPr>
          <w:lang w:val="fr-FR"/>
        </w:rPr>
        <w:br/>
        <w:t xml:space="preserve">2. Personnel et professionnalisation : Partie 1 - personnel à temps plein </w:t>
      </w:r>
      <w:r w:rsidR="009F3CE5" w:rsidRPr="00D1625A">
        <w:rPr>
          <w:lang w:val="fr-FR"/>
        </w:rPr>
        <w:t>et Partie 2 - personnel pédagogique à temps partiel</w:t>
      </w:r>
      <w:r w:rsidR="009F3CE5" w:rsidRPr="00D1625A">
        <w:rPr>
          <w:lang w:val="fr-FR"/>
        </w:rPr>
        <w:br/>
      </w:r>
      <w:r w:rsidR="007D4A70" w:rsidRPr="00D1625A">
        <w:rPr>
          <w:lang w:val="fr-FR"/>
        </w:rPr>
        <w:t>3</w:t>
      </w:r>
      <w:r w:rsidR="009F3CE5" w:rsidRPr="00D1625A">
        <w:rPr>
          <w:lang w:val="fr-FR"/>
        </w:rPr>
        <w:t xml:space="preserve">. </w:t>
      </w:r>
      <w:r w:rsidR="00AF0C43" w:rsidRPr="00D1625A">
        <w:rPr>
          <w:lang w:val="fr-FR"/>
        </w:rPr>
        <w:t>Participants</w:t>
      </w:r>
      <w:r w:rsidR="007D4A70" w:rsidRPr="00D1625A">
        <w:rPr>
          <w:lang w:val="fr-FR"/>
        </w:rPr>
        <w:t xml:space="preserve">, </w:t>
      </w:r>
      <w:r w:rsidR="00AF0C43" w:rsidRPr="00D1625A">
        <w:rPr>
          <w:lang w:val="fr-FR"/>
        </w:rPr>
        <w:t xml:space="preserve">protection des participants </w:t>
      </w:r>
      <w:r w:rsidR="007D4A70" w:rsidRPr="00D1625A">
        <w:rPr>
          <w:lang w:val="fr-FR"/>
        </w:rPr>
        <w:br/>
        <w:t>4. Organisation, responsabilité et développement</w:t>
      </w:r>
      <w:bookmarkStart w:id="3" w:name="_TOC_250016"/>
    </w:p>
    <w:p w14:paraId="14A68642" w14:textId="77777777" w:rsidR="00A259BF" w:rsidRPr="00D1625A" w:rsidRDefault="00000000">
      <w:pPr>
        <w:rPr>
          <w:lang w:val="fr-FR"/>
        </w:rPr>
      </w:pPr>
      <w:r w:rsidRPr="00D1625A">
        <w:rPr>
          <w:lang w:val="fr-FR"/>
        </w:rPr>
        <w:t>Le processus de formation continue du modèle sectoriel comprend les étapes suivantes :</w:t>
      </w:r>
    </w:p>
    <w:p w14:paraId="537946BA" w14:textId="77777777" w:rsidR="00A259BF" w:rsidRDefault="00000000">
      <w:pPr>
        <w:pStyle w:val="Listenabsatz"/>
        <w:numPr>
          <w:ilvl w:val="0"/>
          <w:numId w:val="7"/>
        </w:numPr>
      </w:pPr>
      <w:proofErr w:type="spellStart"/>
      <w:r>
        <w:t>Enregistrement</w:t>
      </w:r>
      <w:proofErr w:type="spellEnd"/>
      <w:r>
        <w:t xml:space="preserve"> et conclusion du </w:t>
      </w:r>
      <w:proofErr w:type="spellStart"/>
      <w:r>
        <w:t>contrat</w:t>
      </w:r>
      <w:proofErr w:type="spellEnd"/>
    </w:p>
    <w:p w14:paraId="6E9B229D" w14:textId="77777777" w:rsidR="00A259BF" w:rsidRPr="00D1625A" w:rsidRDefault="00000000">
      <w:pPr>
        <w:pStyle w:val="Listenabsatz"/>
        <w:numPr>
          <w:ilvl w:val="0"/>
          <w:numId w:val="7"/>
        </w:numPr>
        <w:rPr>
          <w:lang w:val="fr-FR"/>
        </w:rPr>
      </w:pPr>
      <w:r w:rsidRPr="00D1625A">
        <w:rPr>
          <w:lang w:val="fr-FR"/>
        </w:rPr>
        <w:t>Premier entretien, accord sur un calendrier</w:t>
      </w:r>
    </w:p>
    <w:p w14:paraId="508BC118" w14:textId="77777777" w:rsidR="00A259BF" w:rsidRPr="00D1625A" w:rsidRDefault="00000000">
      <w:pPr>
        <w:pStyle w:val="Listenabsatz"/>
        <w:numPr>
          <w:ilvl w:val="0"/>
          <w:numId w:val="7"/>
        </w:numPr>
        <w:rPr>
          <w:lang w:val="fr-FR"/>
        </w:rPr>
      </w:pPr>
      <w:r w:rsidRPr="00D1625A">
        <w:rPr>
          <w:lang w:val="fr-FR"/>
        </w:rPr>
        <w:t>Présentation de l'auto-rapport et des documents considérés comme des preuves</w:t>
      </w:r>
    </w:p>
    <w:p w14:paraId="1C7B8A77" w14:textId="77777777" w:rsidR="00A259BF" w:rsidRDefault="00000000">
      <w:pPr>
        <w:pStyle w:val="Listenabsatz"/>
        <w:numPr>
          <w:ilvl w:val="0"/>
          <w:numId w:val="7"/>
        </w:numPr>
      </w:pPr>
      <w:r>
        <w:t xml:space="preserve">Examen des documents, rapport </w:t>
      </w:r>
      <w:proofErr w:type="spellStart"/>
      <w:r>
        <w:t>intermédiaire</w:t>
      </w:r>
      <w:proofErr w:type="spellEnd"/>
    </w:p>
    <w:p w14:paraId="4A7BBB6A" w14:textId="77777777" w:rsidR="00A259BF" w:rsidRDefault="00000000">
      <w:pPr>
        <w:pStyle w:val="Listenabsatz"/>
        <w:numPr>
          <w:ilvl w:val="0"/>
          <w:numId w:val="7"/>
        </w:numPr>
      </w:pPr>
      <w:proofErr w:type="spellStart"/>
      <w:r>
        <w:t>Visite</w:t>
      </w:r>
      <w:proofErr w:type="spellEnd"/>
      <w:r>
        <w:t xml:space="preserve"> de </w:t>
      </w:r>
      <w:proofErr w:type="spellStart"/>
      <w:r>
        <w:t>l'établissement</w:t>
      </w:r>
      <w:proofErr w:type="spellEnd"/>
    </w:p>
    <w:p w14:paraId="07D1B697" w14:textId="77777777" w:rsidR="00A259BF" w:rsidRPr="00D1625A" w:rsidRDefault="00000000">
      <w:pPr>
        <w:pStyle w:val="Listenabsatz"/>
        <w:numPr>
          <w:ilvl w:val="0"/>
          <w:numId w:val="7"/>
        </w:numPr>
        <w:rPr>
          <w:lang w:val="fr-FR"/>
        </w:rPr>
      </w:pPr>
      <w:r w:rsidRPr="00D1625A">
        <w:rPr>
          <w:lang w:val="fr-FR"/>
        </w:rPr>
        <w:t>Rapport d'audit, présentation au conseil consultatif</w:t>
      </w:r>
    </w:p>
    <w:p w14:paraId="1356739C" w14:textId="77777777" w:rsidR="00A259BF" w:rsidRPr="00D1625A" w:rsidRDefault="00000000">
      <w:pPr>
        <w:pStyle w:val="Listenabsatz"/>
        <w:numPr>
          <w:ilvl w:val="0"/>
          <w:numId w:val="7"/>
        </w:numPr>
        <w:rPr>
          <w:lang w:val="fr-FR"/>
        </w:rPr>
      </w:pPr>
      <w:r w:rsidRPr="00D1625A">
        <w:rPr>
          <w:lang w:val="fr-FR"/>
        </w:rPr>
        <w:lastRenderedPageBreak/>
        <w:t>Décision du comité consultatif sur l'attribution du certificat</w:t>
      </w:r>
    </w:p>
    <w:p w14:paraId="769DD659" w14:textId="77777777" w:rsidR="00A259BF" w:rsidRDefault="00000000">
      <w:pPr>
        <w:pStyle w:val="Listenabsatz"/>
        <w:numPr>
          <w:ilvl w:val="0"/>
          <w:numId w:val="7"/>
        </w:numPr>
      </w:pPr>
      <w:proofErr w:type="spellStart"/>
      <w:r>
        <w:t>Validité</w:t>
      </w:r>
      <w:proofErr w:type="spellEnd"/>
      <w:r>
        <w:t xml:space="preserve"> du </w:t>
      </w:r>
      <w:proofErr w:type="spellStart"/>
      <w:r>
        <w:t>certificat</w:t>
      </w:r>
      <w:proofErr w:type="spellEnd"/>
      <w:r>
        <w:t xml:space="preserve"> 3 </w:t>
      </w:r>
      <w:proofErr w:type="spellStart"/>
      <w:r>
        <w:t>ans</w:t>
      </w:r>
      <w:proofErr w:type="spellEnd"/>
    </w:p>
    <w:p w14:paraId="20351AC1" w14:textId="77777777" w:rsidR="00A259BF" w:rsidRPr="00D1625A" w:rsidRDefault="00000000">
      <w:pPr>
        <w:pStyle w:val="berschrift3"/>
        <w:numPr>
          <w:ilvl w:val="1"/>
          <w:numId w:val="1"/>
        </w:numPr>
        <w:spacing w:before="480" w:after="240"/>
        <w:ind w:left="731" w:hanging="374"/>
        <w:rPr>
          <w:b/>
          <w:bCs/>
          <w:lang w:val="fr-FR"/>
        </w:rPr>
      </w:pPr>
      <w:bookmarkStart w:id="4" w:name="_Toc130385458"/>
      <w:r w:rsidRPr="00D1625A">
        <w:rPr>
          <w:b/>
          <w:bCs/>
          <w:lang w:val="fr-FR"/>
        </w:rPr>
        <w:t xml:space="preserve">Résultats de la recherche sur les ordinateurs de bureau en </w:t>
      </w:r>
      <w:r w:rsidR="004F7880" w:rsidRPr="00D1625A">
        <w:rPr>
          <w:b/>
          <w:bCs/>
          <w:lang w:val="fr-FR"/>
        </w:rPr>
        <w:t>Croatie</w:t>
      </w:r>
      <w:bookmarkEnd w:id="4"/>
    </w:p>
    <w:p w14:paraId="305032DC" w14:textId="77777777" w:rsidR="00A259BF" w:rsidRPr="00D1625A" w:rsidRDefault="00000000">
      <w:pPr>
        <w:spacing w:before="480"/>
        <w:rPr>
          <w:rFonts w:asciiTheme="majorHAnsi" w:eastAsiaTheme="majorEastAsia" w:hAnsiTheme="majorHAnsi" w:cstheme="majorBidi"/>
          <w:i/>
          <w:iCs/>
          <w:color w:val="365F91" w:themeColor="accent1" w:themeShade="BF"/>
          <w:lang w:val="fr-FR"/>
        </w:rPr>
      </w:pPr>
      <w:r w:rsidRPr="00D1625A">
        <w:rPr>
          <w:rFonts w:asciiTheme="majorHAnsi" w:eastAsiaTheme="majorEastAsia" w:hAnsiTheme="majorHAnsi" w:cstheme="majorBidi"/>
          <w:i/>
          <w:iCs/>
          <w:color w:val="365F91" w:themeColor="accent1" w:themeShade="BF"/>
          <w:lang w:val="fr-FR"/>
        </w:rPr>
        <w:t>Cadre de qualité croate</w:t>
      </w:r>
    </w:p>
    <w:p w14:paraId="0FBBE61C" w14:textId="77777777" w:rsidR="00A259BF" w:rsidRPr="00D1625A" w:rsidRDefault="00000000">
      <w:pPr>
        <w:rPr>
          <w:lang w:val="fr-FR"/>
        </w:rPr>
      </w:pPr>
      <w:r w:rsidRPr="00D1625A">
        <w:rPr>
          <w:lang w:val="fr-FR"/>
        </w:rPr>
        <w:t>En Croatie, le ministère des sciences et de l'éducation élabore des plans et des politiques pour le CROQF (</w:t>
      </w:r>
      <w:proofErr w:type="spellStart"/>
      <w:r w:rsidRPr="00D1625A">
        <w:rPr>
          <w:lang w:val="fr-FR"/>
        </w:rPr>
        <w:t>Croatian</w:t>
      </w:r>
      <w:proofErr w:type="spellEnd"/>
      <w:r w:rsidRPr="00D1625A">
        <w:rPr>
          <w:lang w:val="fr-FR"/>
        </w:rPr>
        <w:t xml:space="preserve"> </w:t>
      </w:r>
      <w:proofErr w:type="spellStart"/>
      <w:r w:rsidRPr="00D1625A">
        <w:rPr>
          <w:lang w:val="fr-FR"/>
        </w:rPr>
        <w:t>Quality</w:t>
      </w:r>
      <w:proofErr w:type="spellEnd"/>
      <w:r w:rsidRPr="00D1625A">
        <w:rPr>
          <w:lang w:val="fr-FR"/>
        </w:rPr>
        <w:t xml:space="preserve"> Framework) qui correspond au CEC (Cadre européen des certifications).  En outre, ce ministère peut être assisté par d'autres agences croates telles que le ministère du travail et des compétences dans le développement du CROQF afin de rendre la Croatie aussi compétitive que possible en Europe et dans le monde en ce qui concerne l'éducation.</w:t>
      </w:r>
    </w:p>
    <w:p w14:paraId="36777EE3" w14:textId="77777777" w:rsidR="00A259BF" w:rsidRPr="00D1625A" w:rsidRDefault="00000000">
      <w:pPr>
        <w:rPr>
          <w:lang w:val="fr-FR"/>
        </w:rPr>
      </w:pPr>
      <w:r w:rsidRPr="00D1625A">
        <w:rPr>
          <w:lang w:val="fr-FR"/>
        </w:rPr>
        <w:t>Le système éducatif croate a évolué au cours de la dernière décennie et, depuis son adhésion à l'UE le 1er juillet 2013, le pays a fait plusieurs bonds en avant afin de s'aligner sur le cadre de l'UE et d'atteindre des normes plus élevées en matière d'éducation et, par conséquent, une plus grande productivité.</w:t>
      </w:r>
    </w:p>
    <w:p w14:paraId="214BA594" w14:textId="77777777" w:rsidR="00A259BF" w:rsidRPr="00D1625A" w:rsidRDefault="00000000">
      <w:pPr>
        <w:spacing w:before="480"/>
        <w:rPr>
          <w:rFonts w:asciiTheme="majorHAnsi" w:eastAsiaTheme="majorEastAsia" w:hAnsiTheme="majorHAnsi" w:cstheme="majorBidi"/>
          <w:i/>
          <w:iCs/>
          <w:color w:val="365F91" w:themeColor="accent1" w:themeShade="BF"/>
          <w:lang w:val="fr-FR"/>
        </w:rPr>
      </w:pPr>
      <w:r w:rsidRPr="00D1625A">
        <w:rPr>
          <w:rFonts w:asciiTheme="majorHAnsi" w:eastAsiaTheme="majorEastAsia" w:hAnsiTheme="majorHAnsi" w:cstheme="majorBidi"/>
          <w:i/>
          <w:iCs/>
          <w:color w:val="365F91" w:themeColor="accent1" w:themeShade="BF"/>
          <w:lang w:val="fr-FR"/>
        </w:rPr>
        <w:t>Cadre européen de référence pour l'assurance qualité dans l'EFP (EQAVET)</w:t>
      </w:r>
    </w:p>
    <w:p w14:paraId="6E1BF3CF" w14:textId="77777777" w:rsidR="00A259BF" w:rsidRPr="00D1625A" w:rsidRDefault="00000000">
      <w:pPr>
        <w:rPr>
          <w:lang w:val="fr-FR"/>
        </w:rPr>
      </w:pPr>
      <w:r w:rsidRPr="00D1625A">
        <w:rPr>
          <w:lang w:val="fr-FR"/>
        </w:rPr>
        <w:t>Sur la base des recommandations de la Commission européenne en 2004 concernant le Cadre européen de référence pour l'assurance de la qualité dans l'enseignement et la formation professionnels (EQAVET), l'Agence pour l'enseignement et la formation professionnels (ASOO) en Croatie développe et met en œuvre la qualité et les normes de l'enseignement et de la formation professionnels depuis 2010. Les activités de l'ASOO sont également inscrites dans la loi sur l'Agence pour l'enseignement et la formation professionnels et l'éducation des adultes (article 4, paragraphe 2), la loi sur l'enseignement professionnel (article 13) et la loi sur l'éducation des adultes (article 23). Ces lois prévoient la participation à des procédures d'évaluation, d'auto-évaluation et d'évaluation externe au sein du système d'enseignement et de formation professionnels et d'éducation des adultes.</w:t>
      </w:r>
    </w:p>
    <w:p w14:paraId="41652C42" w14:textId="77777777" w:rsidR="00A259BF" w:rsidRPr="00D1625A" w:rsidRDefault="00000000">
      <w:pPr>
        <w:rPr>
          <w:lang w:val="fr-FR"/>
        </w:rPr>
      </w:pPr>
      <w:r w:rsidRPr="00D1625A">
        <w:rPr>
          <w:lang w:val="fr-FR"/>
        </w:rPr>
        <w:t>Le premier article de la loi sur l'éducation des adultes définit l'éducation des adultes en Croatie comme un processus d'apprentissage des adultes visant à exercer le droit au libre développement de la personnalité, à la formation afin d'accroître leur propre employabilité (acquisition de qualifications pour la profession initiale, recyclage, acquisition et approfondissement des connaissances, compétences et aptitudes professionnelles) et à l'éducation à la citoyenneté active. En Croatie, l'éducation des adultes concerne toutes les formes d'éducation pour les personnes âgées de plus de 15 ans. La loi stipule que l'éducation des adultes repose sur les principes suivants : apprentissage tout au long de la vie ; utilisation rationnelle des opportunités éducatives, proximité territoriale et accès universel à l'éducation dans des conditions d'égalité et en fonction des capacités ; liberté et autonomie dans le choix du contenu, de la forme, des moyens et des méthodes ; respect de la diversité et de l'inclusion ; responsabilités professionnelles et éthiques des travailleurs andragogiques ; garanties de la qualité de l'offre éducative et respect de la personnalité et de la dignité de chaque participant.</w:t>
      </w:r>
    </w:p>
    <w:p w14:paraId="615FB4B8" w14:textId="77777777" w:rsidR="00A259BF" w:rsidRPr="00D1625A" w:rsidRDefault="00000000">
      <w:pPr>
        <w:spacing w:before="480"/>
        <w:rPr>
          <w:rFonts w:asciiTheme="majorHAnsi" w:eastAsiaTheme="majorEastAsia" w:hAnsiTheme="majorHAnsi" w:cstheme="majorBidi"/>
          <w:i/>
          <w:iCs/>
          <w:color w:val="365F91" w:themeColor="accent1" w:themeShade="BF"/>
          <w:lang w:val="fr-FR"/>
        </w:rPr>
      </w:pPr>
      <w:r w:rsidRPr="00D1625A">
        <w:rPr>
          <w:rFonts w:asciiTheme="majorHAnsi" w:eastAsiaTheme="majorEastAsia" w:hAnsiTheme="majorHAnsi" w:cstheme="majorBidi"/>
          <w:i/>
          <w:iCs/>
          <w:color w:val="365F91" w:themeColor="accent1" w:themeShade="BF"/>
          <w:lang w:val="fr-FR"/>
        </w:rPr>
        <w:t>Agence pour l'enseignement et la formation professionnels (ASOO)</w:t>
      </w:r>
    </w:p>
    <w:p w14:paraId="2FA4E165" w14:textId="77777777" w:rsidR="00A259BF" w:rsidRPr="00D1625A" w:rsidRDefault="00000000">
      <w:pPr>
        <w:rPr>
          <w:lang w:val="fr-FR"/>
        </w:rPr>
      </w:pPr>
      <w:r w:rsidRPr="00D1625A">
        <w:rPr>
          <w:lang w:val="fr-FR"/>
        </w:rPr>
        <w:lastRenderedPageBreak/>
        <w:t xml:space="preserve">L'ASOO participe aux travaux de l'EQAVET et constitue le point de référence en Croatie pour les normes de qualité et le maintien de la qualité de l'EFP dans l'ensemble du pays. Elle a également réalisé les travaux suivants dans le cadre de la mise en œuvre du processus d'auto-évaluation </w:t>
      </w:r>
      <w:r w:rsidR="00B40F56" w:rsidRPr="00D1625A">
        <w:rPr>
          <w:lang w:val="fr-FR"/>
        </w:rPr>
        <w:t>(</w:t>
      </w:r>
      <w:proofErr w:type="spellStart"/>
      <w:r w:rsidR="00B40F56" w:rsidRPr="00D1625A">
        <w:rPr>
          <w:lang w:val="fr-FR"/>
        </w:rPr>
        <w:t>asoo</w:t>
      </w:r>
      <w:proofErr w:type="spellEnd"/>
      <w:r w:rsidR="00B40F56" w:rsidRPr="00D1625A">
        <w:rPr>
          <w:lang w:val="fr-FR"/>
        </w:rPr>
        <w:t xml:space="preserve">, 2022) </w:t>
      </w:r>
      <w:r w:rsidRPr="00D1625A">
        <w:rPr>
          <w:lang w:val="fr-FR"/>
        </w:rPr>
        <w:t>:</w:t>
      </w:r>
    </w:p>
    <w:p w14:paraId="63679E68" w14:textId="77777777" w:rsidR="00A259BF" w:rsidRPr="00D1625A" w:rsidRDefault="00000000">
      <w:pPr>
        <w:pStyle w:val="Listenabsatz"/>
        <w:numPr>
          <w:ilvl w:val="0"/>
          <w:numId w:val="8"/>
        </w:numPr>
        <w:rPr>
          <w:lang w:val="fr-FR"/>
        </w:rPr>
      </w:pPr>
      <w:r w:rsidRPr="00D1625A">
        <w:rPr>
          <w:lang w:val="fr-FR"/>
        </w:rPr>
        <w:t>un soutien consultatif continu aux écoles dans la mise en œuvre du processus d'auto-évaluation</w:t>
      </w:r>
    </w:p>
    <w:p w14:paraId="1934D6E6" w14:textId="77777777" w:rsidR="00A259BF" w:rsidRPr="00D1625A" w:rsidRDefault="00000000">
      <w:pPr>
        <w:pStyle w:val="Listenabsatz"/>
        <w:numPr>
          <w:ilvl w:val="0"/>
          <w:numId w:val="8"/>
        </w:numPr>
        <w:rPr>
          <w:lang w:val="fr-FR"/>
        </w:rPr>
      </w:pPr>
      <w:r w:rsidRPr="00D1625A">
        <w:rPr>
          <w:lang w:val="fr-FR"/>
        </w:rPr>
        <w:t>formation professionnelle pour les comités de qualité des écoles</w:t>
      </w:r>
    </w:p>
    <w:p w14:paraId="1B24E43D" w14:textId="77777777" w:rsidR="00A259BF" w:rsidRPr="00D1625A" w:rsidRDefault="00000000">
      <w:pPr>
        <w:pStyle w:val="Listenabsatz"/>
        <w:numPr>
          <w:ilvl w:val="0"/>
          <w:numId w:val="8"/>
        </w:numPr>
        <w:rPr>
          <w:lang w:val="fr-FR"/>
        </w:rPr>
      </w:pPr>
      <w:r w:rsidRPr="00D1625A">
        <w:rPr>
          <w:lang w:val="fr-FR"/>
        </w:rPr>
        <w:t>le suivi de la mise en œuvre du processus d'auto-évaluation - les rapports d'auto-évaluation</w:t>
      </w:r>
    </w:p>
    <w:p w14:paraId="7154B1DA" w14:textId="77777777" w:rsidR="00A259BF" w:rsidRPr="00D1625A" w:rsidRDefault="00000000">
      <w:pPr>
        <w:pStyle w:val="Listenabsatz"/>
        <w:numPr>
          <w:ilvl w:val="0"/>
          <w:numId w:val="8"/>
        </w:numPr>
        <w:rPr>
          <w:lang w:val="fr-FR"/>
        </w:rPr>
      </w:pPr>
      <w:r w:rsidRPr="00D1625A">
        <w:rPr>
          <w:lang w:val="fr-FR"/>
        </w:rPr>
        <w:t>visites dans les écoles et les comités de qualité pour obtenir un soutien</w:t>
      </w:r>
    </w:p>
    <w:p w14:paraId="5937F327" w14:textId="77777777" w:rsidR="00A259BF" w:rsidRPr="00D1625A" w:rsidRDefault="00000000">
      <w:pPr>
        <w:pStyle w:val="Listenabsatz"/>
        <w:numPr>
          <w:ilvl w:val="0"/>
          <w:numId w:val="8"/>
        </w:numPr>
        <w:rPr>
          <w:lang w:val="fr-FR"/>
        </w:rPr>
      </w:pPr>
      <w:r w:rsidRPr="00D1625A">
        <w:rPr>
          <w:lang w:val="fr-FR"/>
        </w:rPr>
        <w:t>le rapport sur le processus d'auto-évaluation</w:t>
      </w:r>
    </w:p>
    <w:p w14:paraId="5277FBDA" w14:textId="77777777" w:rsidR="00A259BF" w:rsidRPr="00D1625A" w:rsidRDefault="00000000">
      <w:pPr>
        <w:rPr>
          <w:lang w:val="fr-FR"/>
        </w:rPr>
      </w:pPr>
      <w:r w:rsidRPr="00D1625A">
        <w:rPr>
          <w:lang w:val="fr-FR"/>
        </w:rPr>
        <w:t>Selon l'ASOO et le ministère croate des sciences, de l'éducation et des sports, les écoles du secteur de l'EFP évaluent la qualité de leur propre travail de manière indépendante et en toute responsabilité. Cette auto-évaluation porte sur les domaines prioritaires suivants : planification du travail, soutien à l'enseignement et à l'apprentissage, résultats des élèves et de l'apprentissage, conditions matérielles, ressources humaines et développement professionnel des employés, coopération au sein de l'établissement d'enseignement professionnel et coopération avec d'autres parties prenantes, promotion et gestion de l'établissement et agences gouvernementales plus larges chargées de la mise en œuvre des normes et de la qualité de l'EFP. Chaque domaine prioritaire est divisé en plusieurs domaines de qualité décrits par des critères de qualité. En fonction des critères de qualité, les écoles évaluent leur niveau de réussite dans la mise en œuvre du processus éducatif et planifient l'amélioration de leur travail. L'ASOO et d'autres agences gouvernementales sont là pour aider à améliorer les normes au sein des établissements et dans l'ensemble du pays.</w:t>
      </w:r>
    </w:p>
    <w:p w14:paraId="6005CE7B" w14:textId="77777777" w:rsidR="00A259BF" w:rsidRPr="00D1625A" w:rsidRDefault="00000000">
      <w:pPr>
        <w:rPr>
          <w:lang w:val="fr-FR"/>
        </w:rPr>
      </w:pPr>
      <w:r w:rsidRPr="00D1625A">
        <w:rPr>
          <w:lang w:val="fr-FR"/>
        </w:rPr>
        <w:t>Chaque établissement d'EFP a accès aux outils d'auto-évaluation en ligne via ASOO et son site web (e-kvaliteta.asoo.hr). Un manuel d'auto-évaluation de plus de 100 pages est également disponible sur le site web d'ASOO. Outre l'auto-évaluation, les établissements d'EFP doivent faire l'objet d'une évaluation externe conformément à la loi sur l'enseignement primaire et secondaire et à la loi sur l'enseignement et la formation professionnels, chapitre VIII, article 88.</w:t>
      </w:r>
    </w:p>
    <w:p w14:paraId="59CF414A" w14:textId="77777777" w:rsidR="00A259BF" w:rsidRPr="00D1625A" w:rsidRDefault="00000000">
      <w:pPr>
        <w:rPr>
          <w:lang w:val="fr-FR"/>
        </w:rPr>
      </w:pPr>
      <w:r w:rsidRPr="00D1625A">
        <w:rPr>
          <w:lang w:val="fr-FR"/>
        </w:rPr>
        <w:t>La loi susmentionnée stipule qu'afin d'améliorer la qualité des activités éducatives, l'évaluation externe et l'auto-évaluation sont effectuées dans les établissements scolaires, et qu'il s'agit d'organiser des examens nationaux et de mesurer le niveau de qualité de toutes les composantes du programme d'études national. Il est également précisé que l'évaluation externe est effectuée par le Centre national d'évaluation externe de l'éducation et que les écoles sont tenues d'utiliser les résultats des examens nationaux et tous les autres indicateurs de performance éducative à des fins d'analyse et d'auto-évaluation, afin d'améliorer en permanence la qualité du travail scolaire. Les modalités de l'évaluation externe et de l'utilisation des résultats de l'évaluation des établissements scolaires sont prescrites par le ministre.</w:t>
      </w:r>
      <w:r w:rsidR="002E08FC" w:rsidRPr="00D1625A">
        <w:rPr>
          <w:lang w:val="fr-FR"/>
        </w:rPr>
        <w:t xml:space="preserve"> (</w:t>
      </w:r>
      <w:proofErr w:type="spellStart"/>
      <w:r w:rsidR="002E08FC" w:rsidRPr="00D1625A">
        <w:rPr>
          <w:lang w:val="fr-FR"/>
        </w:rPr>
        <w:t>asoo</w:t>
      </w:r>
      <w:proofErr w:type="spellEnd"/>
      <w:r w:rsidR="002E08FC" w:rsidRPr="00D1625A">
        <w:rPr>
          <w:lang w:val="fr-FR"/>
        </w:rPr>
        <w:t>, 2022)</w:t>
      </w:r>
    </w:p>
    <w:p w14:paraId="7F089057" w14:textId="77777777" w:rsidR="00A259BF" w:rsidRPr="00D1625A" w:rsidRDefault="00000000">
      <w:pPr>
        <w:rPr>
          <w:lang w:val="fr-FR"/>
        </w:rPr>
      </w:pPr>
      <w:r w:rsidRPr="00D1625A">
        <w:rPr>
          <w:lang w:val="fr-FR"/>
        </w:rPr>
        <w:t xml:space="preserve">La loi sur l'enseignement et la formation professionnels, art. 9, stipule que le système d'assurance qualité de l'enseignement professionnel est établi au niveau des prestataires d'enseignement professionnel et au niveau des qualifications. Il est également défini que le système d'assurance qualité est basé sur des procédures d'auto-évaluation et d'évaluation externe. Les procédures d'auto-évaluation et d'évaluation externe sont menées dans les différents établissements d'enseignement professionnel, y compris par un aperçu direct du travail des établissements d'enseignement professionnel et sur la base d'examens nationaux ou spéciaux. Les résultats de l'auto-évaluation et de l'évaluation externe des établissements d'enseignement professionnel doivent être utilisés pour améliorer la qualité du travail et obtenir de meilleurs résultats. La </w:t>
      </w:r>
      <w:r w:rsidRPr="00D1625A">
        <w:rPr>
          <w:lang w:val="fr-FR"/>
        </w:rPr>
        <w:lastRenderedPageBreak/>
        <w:t>méthodologie de l'évaluation externe des établissements d'enseignement professionnel est adoptée par le Centre national d'évaluation externe de l'éducation en coopération avec l'Agence.</w:t>
      </w:r>
    </w:p>
    <w:p w14:paraId="06965F5B" w14:textId="77777777" w:rsidR="00A259BF" w:rsidRPr="00D1625A" w:rsidRDefault="00000000">
      <w:pPr>
        <w:rPr>
          <w:lang w:val="fr-FR"/>
        </w:rPr>
      </w:pPr>
      <w:r w:rsidRPr="00D1625A">
        <w:rPr>
          <w:lang w:val="fr-FR"/>
        </w:rPr>
        <w:t>La stratégie croate en matière d'éducation, de science et de technologie prévoit la poursuite du développement du système d'assurance qualité et du processus d'évaluation externe et interne. Extrait de la stratégie : "Diverses formes d'évaluation externe des résultats scolaires des étudiants sont effectuées au niveau national (examens nationaux et examens de maturité d'État), et certains modèles d'auto-évaluation des écoles ont été testés. On estime cependant que ces procédures sont également insuffisamment interconnectées et ne sont pas suffisamment utilisées pour améliorer les pratiques scolaires</w:t>
      </w:r>
      <w:r w:rsidR="001135F1" w:rsidRPr="00D1625A">
        <w:rPr>
          <w:lang w:val="fr-FR"/>
        </w:rPr>
        <w:t>."</w:t>
      </w:r>
    </w:p>
    <w:p w14:paraId="51D4E260" w14:textId="77777777" w:rsidR="00A259BF" w:rsidRPr="00D1625A" w:rsidRDefault="00000000">
      <w:pPr>
        <w:rPr>
          <w:lang w:val="fr-FR"/>
        </w:rPr>
      </w:pPr>
      <w:r w:rsidRPr="00D1625A">
        <w:rPr>
          <w:lang w:val="fr-FR"/>
        </w:rPr>
        <w:t>Au niveau des établissements d'EFP, un certain nombre d'entre eux ont été touchés par le grand tremblement de terre qui a eu lieu en Croatie, en particulier à Zagreb, le 22 mars 2020. Malheureusement, certains établissements d'EFP n'ont pas été en mesure de dispenser les programmes prévus, car nombre d'entre eux ont été détruits ou affectés par le choc du tremblement de terre, alors qu'ils se trouvaient déjà dans un état de délabrement avancé.</w:t>
      </w:r>
    </w:p>
    <w:p w14:paraId="6EFD5F2E" w14:textId="77777777" w:rsidR="00A259BF" w:rsidRPr="00D1625A" w:rsidRDefault="00000000">
      <w:pPr>
        <w:pStyle w:val="berschrift3"/>
        <w:numPr>
          <w:ilvl w:val="1"/>
          <w:numId w:val="1"/>
        </w:numPr>
        <w:spacing w:before="480" w:after="240"/>
        <w:rPr>
          <w:b/>
          <w:bCs/>
          <w:lang w:val="fr-FR"/>
        </w:rPr>
      </w:pPr>
      <w:bookmarkStart w:id="5" w:name="_Toc130385459"/>
      <w:r w:rsidRPr="00D1625A">
        <w:rPr>
          <w:b/>
          <w:bCs/>
          <w:lang w:val="fr-FR"/>
        </w:rPr>
        <w:t>Résultats de la recherche sur les ordinateurs de bureau en France</w:t>
      </w:r>
      <w:bookmarkEnd w:id="5"/>
    </w:p>
    <w:p w14:paraId="09394D8B" w14:textId="77777777" w:rsidR="00A259BF" w:rsidRDefault="00000000">
      <w:r w:rsidRPr="00D1625A">
        <w:rPr>
          <w:lang w:val="fr-FR"/>
        </w:rPr>
        <w:t xml:space="preserve">En France, les diplômes professionnels constituent une norme nationale. Ils sont classés par niveau, du niveau V (premier niveau de qualification) au niveau I, correspondant aux qualifications les plus élevées. </w:t>
      </w:r>
      <w:proofErr w:type="spellStart"/>
      <w:r>
        <w:t>Ils</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obtenus</w:t>
      </w:r>
      <w:proofErr w:type="spellEnd"/>
      <w:r>
        <w:t xml:space="preserve"> de trois manières </w:t>
      </w:r>
      <w:proofErr w:type="spellStart"/>
      <w:r>
        <w:t>différentes</w:t>
      </w:r>
      <w:proofErr w:type="spellEnd"/>
      <w:r>
        <w:t xml:space="preserve"> :</w:t>
      </w:r>
    </w:p>
    <w:p w14:paraId="76607B46" w14:textId="77777777" w:rsidR="00A259BF" w:rsidRPr="00D1625A" w:rsidRDefault="00000000">
      <w:pPr>
        <w:pStyle w:val="Listenabsatz"/>
        <w:numPr>
          <w:ilvl w:val="0"/>
          <w:numId w:val="9"/>
        </w:numPr>
        <w:rPr>
          <w:lang w:val="fr-FR"/>
        </w:rPr>
      </w:pPr>
      <w:r w:rsidRPr="00D1625A">
        <w:rPr>
          <w:lang w:val="fr-FR"/>
        </w:rPr>
        <w:t xml:space="preserve">L'enseignement professionnel initial : il fait suite à l'enseignement général et prépare les jeunes à un emploi qualifié allant de l'ouvrier à l'ingénieur. </w:t>
      </w:r>
    </w:p>
    <w:p w14:paraId="6E662BF5" w14:textId="77777777" w:rsidR="00A259BF" w:rsidRPr="00D1625A" w:rsidRDefault="00000000">
      <w:pPr>
        <w:pStyle w:val="Listenabsatz"/>
        <w:numPr>
          <w:ilvl w:val="0"/>
          <w:numId w:val="9"/>
        </w:numPr>
        <w:rPr>
          <w:lang w:val="fr-FR"/>
        </w:rPr>
      </w:pPr>
      <w:r w:rsidRPr="00D1625A">
        <w:rPr>
          <w:lang w:val="fr-FR"/>
        </w:rPr>
        <w:t xml:space="preserve">La formation professionnelle continue : elle s'adresse à toutes les catégories d'adultes actifs, salariés, demandeurs d'emploi, fonctionnaires, travailleurs indépendants, entrepreneurs. Elle leur permet de compléter ou d'acquérir une qualification reconnue. </w:t>
      </w:r>
    </w:p>
    <w:p w14:paraId="60B135D6" w14:textId="77777777" w:rsidR="00A259BF" w:rsidRPr="00D1625A" w:rsidRDefault="00000000">
      <w:pPr>
        <w:pStyle w:val="Listenabsatz"/>
        <w:numPr>
          <w:ilvl w:val="0"/>
          <w:numId w:val="9"/>
        </w:numPr>
        <w:rPr>
          <w:lang w:val="fr-FR"/>
        </w:rPr>
      </w:pPr>
      <w:r w:rsidRPr="00D1625A">
        <w:rPr>
          <w:lang w:val="fr-FR"/>
        </w:rPr>
        <w:t xml:space="preserve">Validation des acquis de l'expérience (VAE) : elle permet d'obtenir des qualifications professionnelles par la reconnaissance de compétences et d'apprentissages obtenus dans le cadre d'un travail rémunéré ou non. </w:t>
      </w:r>
    </w:p>
    <w:p w14:paraId="096B38E0" w14:textId="77777777" w:rsidR="00A259BF" w:rsidRPr="00D1625A" w:rsidRDefault="00000000">
      <w:pPr>
        <w:rPr>
          <w:lang w:val="fr-FR"/>
        </w:rPr>
      </w:pPr>
      <w:r w:rsidRPr="00D1625A">
        <w:rPr>
          <w:lang w:val="fr-FR"/>
        </w:rPr>
        <w:t>Ces différents parcours permettent de répondre aux besoins des différentes personnes en quête de qualifications, quels que soient leur âge, leur niveau d'éducation ou leur expérience. Ils rendent possible un véritable apprentissage tout au long de la vie.</w:t>
      </w:r>
    </w:p>
    <w:p w14:paraId="71718C97" w14:textId="77777777" w:rsidR="00A259BF" w:rsidRPr="00D1625A" w:rsidRDefault="00000000">
      <w:pPr>
        <w:rPr>
          <w:lang w:val="fr-FR"/>
        </w:rPr>
      </w:pPr>
      <w:r w:rsidRPr="00D1625A">
        <w:rPr>
          <w:lang w:val="fr-FR"/>
        </w:rPr>
        <w:t>Depuis 1971, la formation des adultes est un droit reconnu par la loi française. Elle a pour objet de développer l'insertion ou la réinsertion professionnelle des adultes, de les maintenir dans l'emploi, de favoriser le développement de leurs compétences, de permettre l'adaptation des travailleurs à l'évolution des techniques et des conditions de travail, de favoriser leur promotion sociale par l'accès aux différents niveaux de culture et de qualification professionnelle et leur contribution au développement culturel, économique et social.</w:t>
      </w:r>
    </w:p>
    <w:p w14:paraId="2C2B64EF" w14:textId="77777777" w:rsidR="00A259BF" w:rsidRDefault="00000000">
      <w:pPr>
        <w:pStyle w:val="berschrift4"/>
        <w:spacing w:before="480" w:after="240"/>
        <w:rPr>
          <w:lang w:val="fr-FR"/>
        </w:rPr>
      </w:pPr>
      <w:r w:rsidRPr="008404A6">
        <w:rPr>
          <w:lang w:val="fr-FR"/>
        </w:rPr>
        <w:t>Le Répertoire national des certifications professionnelles (RNCP)</w:t>
      </w:r>
    </w:p>
    <w:p w14:paraId="17CBE3D7" w14:textId="77777777" w:rsidR="00A259BF" w:rsidRPr="00D1625A" w:rsidRDefault="00000000">
      <w:pPr>
        <w:rPr>
          <w:lang w:val="fr-FR"/>
        </w:rPr>
      </w:pPr>
      <w:r w:rsidRPr="00D1625A">
        <w:rPr>
          <w:lang w:val="fr-FR"/>
        </w:rPr>
        <w:t xml:space="preserve">Depuis 2002, toutes les qualifications professionnelles reconnues par l'État et les partenaires sociaux, au niveau national, sont enregistrées dans le répertoire national des certifications professionnelles. Source de référence unique, le RNCP est un répertoire centralisé des compétences </w:t>
      </w:r>
      <w:r w:rsidRPr="00D1625A">
        <w:rPr>
          <w:lang w:val="fr-FR"/>
        </w:rPr>
        <w:lastRenderedPageBreak/>
        <w:t>qui fournit aux individus et aux entreprises des données actualisées sur les qualifications professionnelles. Il inclut les certifications publiques et privées, basées sur la formation professionnelle initiale et continue, à condition qu'elles soient de nature professionnelle. Cela signifie que le RNCP n'inclut pas les qualifications générales telles que le diplôme national du brevet, les qualifications générales (baccalauréats ou doctorats).</w:t>
      </w:r>
    </w:p>
    <w:p w14:paraId="03F07FBB" w14:textId="77777777" w:rsidR="00A259BF" w:rsidRPr="00D1625A" w:rsidRDefault="00000000">
      <w:pPr>
        <w:rPr>
          <w:lang w:val="fr-FR"/>
        </w:rPr>
      </w:pPr>
      <w:r w:rsidRPr="00D1625A">
        <w:rPr>
          <w:lang w:val="fr-FR"/>
        </w:rPr>
        <w:t xml:space="preserve">Trois catégories principales de qualifications professionnelles sont répertoriées dans le registre : </w:t>
      </w:r>
    </w:p>
    <w:p w14:paraId="3C60ED7E" w14:textId="77777777" w:rsidR="00A259BF" w:rsidRDefault="00000000">
      <w:pPr>
        <w:pStyle w:val="Listenabsatz"/>
        <w:numPr>
          <w:ilvl w:val="0"/>
          <w:numId w:val="10"/>
        </w:numPr>
      </w:pPr>
      <w:r w:rsidRPr="00D1625A">
        <w:rPr>
          <w:lang w:val="fr-FR"/>
        </w:rPr>
        <w:t xml:space="preserve">les qualifications professionnelles (certifications et diplômes) délivrées au nom de l'État par les ministères au nom de l'État, élaborées par les ministères avec l'appui des commissions professionnelles consultatives (CNCP). </w:t>
      </w:r>
      <w:proofErr w:type="spellStart"/>
      <w:r w:rsidRPr="00D0083B">
        <w:t>Ces</w:t>
      </w:r>
      <w:proofErr w:type="spellEnd"/>
      <w:r w:rsidRPr="00D0083B">
        <w:t xml:space="preserve"> qualifications </w:t>
      </w:r>
      <w:proofErr w:type="spellStart"/>
      <w:r w:rsidRPr="00D0083B">
        <w:t>sont</w:t>
      </w:r>
      <w:proofErr w:type="spellEnd"/>
      <w:r w:rsidRPr="00D0083B">
        <w:t xml:space="preserve"> </w:t>
      </w:r>
      <w:proofErr w:type="spellStart"/>
      <w:r w:rsidRPr="00D0083B">
        <w:t>légalement</w:t>
      </w:r>
      <w:proofErr w:type="spellEnd"/>
      <w:r w:rsidRPr="00D0083B">
        <w:t xml:space="preserve"> </w:t>
      </w:r>
      <w:proofErr w:type="spellStart"/>
      <w:r w:rsidRPr="00D0083B">
        <w:t>enregistrées</w:t>
      </w:r>
      <w:proofErr w:type="spellEnd"/>
      <w:r w:rsidRPr="00D0083B">
        <w:t xml:space="preserve"> au RNCP ; </w:t>
      </w:r>
    </w:p>
    <w:p w14:paraId="6D83DC54" w14:textId="77777777" w:rsidR="00A259BF" w:rsidRPr="00D1625A" w:rsidRDefault="00000000">
      <w:pPr>
        <w:pStyle w:val="Listenabsatz"/>
        <w:numPr>
          <w:ilvl w:val="0"/>
          <w:numId w:val="10"/>
        </w:numPr>
        <w:rPr>
          <w:lang w:val="fr-FR"/>
        </w:rPr>
      </w:pPr>
      <w:r w:rsidRPr="00D1625A">
        <w:rPr>
          <w:lang w:val="fr-FR"/>
        </w:rPr>
        <w:t xml:space="preserve">les certificats de qualification professionnelle (CQP) sectoriels, élaborés par les partenaires sociaux et sous leur responsabilité. Ces qualifications ne sont pas automatiquement enregistrées dans le registre national des qualifications professionnelles. L'organisme professionnel concerné doit en faire la demande (en déposant un formulaire de demande), qui est soumise à l'approbation de la CNCP ; </w:t>
      </w:r>
    </w:p>
    <w:p w14:paraId="76A86F62" w14:textId="77777777" w:rsidR="00A259BF" w:rsidRPr="00D1625A" w:rsidRDefault="00000000">
      <w:pPr>
        <w:pStyle w:val="Listenabsatz"/>
        <w:numPr>
          <w:ilvl w:val="0"/>
          <w:numId w:val="10"/>
        </w:numPr>
        <w:rPr>
          <w:lang w:val="fr-FR"/>
        </w:rPr>
      </w:pPr>
      <w:r w:rsidRPr="00D1625A">
        <w:rPr>
          <w:lang w:val="fr-FR"/>
        </w:rPr>
        <w:t>les autres certifications professionnelles, qualifiées de "certifications enregistrées volontairement au RNCP", produites par des organismes de formation, des organismes professionnels et des ministres sans l'appui de la CNCP. Il convient de noter que les organismes de formation privés n'ont pas l'obligation d'enregistrer leurs qualifications professionnelles au RNCP, pour autant qu'ils n'utilisent pas des termes tels que "licence", "master" ou "diplôme d'État" dans la description.</w:t>
      </w:r>
    </w:p>
    <w:p w14:paraId="36C5FFF5" w14:textId="77777777" w:rsidR="00A259BF" w:rsidRPr="00D1625A" w:rsidRDefault="00000000">
      <w:pPr>
        <w:pStyle w:val="berschrift4"/>
        <w:spacing w:before="480" w:after="240"/>
        <w:rPr>
          <w:lang w:val="fr-FR"/>
        </w:rPr>
      </w:pPr>
      <w:r w:rsidRPr="00D1625A">
        <w:rPr>
          <w:lang w:val="fr-FR"/>
        </w:rPr>
        <w:t>Certificat d'aptitude professionnelle (CAP), certificat de formation professionnelle</w:t>
      </w:r>
    </w:p>
    <w:p w14:paraId="64F92F7F" w14:textId="77777777" w:rsidR="00A259BF" w:rsidRPr="00D1625A" w:rsidRDefault="00000000">
      <w:pPr>
        <w:rPr>
          <w:lang w:val="fr-FR"/>
        </w:rPr>
      </w:pPr>
      <w:r w:rsidRPr="00D1625A">
        <w:rPr>
          <w:lang w:val="fr-FR"/>
        </w:rPr>
        <w:t>Le certificat d'aptitude professionnelle est le plus ancien des diplômes professionnels, créé en 1911. Il atteste d'un premier niveau de qualification ; il confère à son titulaire une qualification d'ouvrier ou d'employé qualifié. Visant l'acquisition de connaissances pratiques, il permet une insertion immédiate dans le monde du travail. Le CAP couvre plus de 200 spécialités dans les domaines de l'artisanat, de la production et des services. Il fait partie de l'enseignement professionnel initial et se déroule en deux ans après la dernière année de collège. L'objectif final est l'insertion professionnelle. Mais il permet aussi d'obtenir le Baccalauréat professionnel après une période de poursuite d'études.</w:t>
      </w:r>
    </w:p>
    <w:p w14:paraId="469FFEA4" w14:textId="77777777" w:rsidR="00A259BF" w:rsidRPr="00D1625A" w:rsidRDefault="00000000">
      <w:pPr>
        <w:pStyle w:val="berschrift4"/>
        <w:spacing w:before="480" w:after="240"/>
        <w:rPr>
          <w:lang w:val="fr-FR"/>
        </w:rPr>
      </w:pPr>
      <w:r w:rsidRPr="00D1625A">
        <w:rPr>
          <w:lang w:val="fr-FR"/>
        </w:rPr>
        <w:t>Baccalauréat professionnel</w:t>
      </w:r>
    </w:p>
    <w:p w14:paraId="02F8BBD0" w14:textId="77777777" w:rsidR="00A259BF" w:rsidRPr="00D1625A" w:rsidRDefault="00000000">
      <w:pPr>
        <w:rPr>
          <w:lang w:val="fr-FR"/>
        </w:rPr>
      </w:pPr>
      <w:r w:rsidRPr="00D1625A">
        <w:rPr>
          <w:lang w:val="fr-FR"/>
        </w:rPr>
        <w:t>Il certifie l'aptitude de son titulaire à exercer une activité professionnelle hautement qualifiée. Le Baccalauréat professionnel propose 70 spécialités dans des secteurs très divers (commerce, services, restauration, maintenance, secrétariat, comptabilité, construction, agriculture...) ainsi que dans des secteurs très particuliers (horlogerie, bijouterie, mode...). En formation professionnelle initiale, ce diplôme se prépare en trois ans après la dernière classe du collège ou en deux ans après le CAP. L'objectif final est l'insertion professionnelle. Mais, comme tout baccalauréat français en France, il donne droit à l'accès à l'enseignement supérieur.</w:t>
      </w:r>
    </w:p>
    <w:p w14:paraId="1B49D310" w14:textId="77777777" w:rsidR="00A259BF" w:rsidRDefault="00000000">
      <w:pPr>
        <w:pStyle w:val="berschrift4"/>
        <w:spacing w:before="480" w:after="240"/>
        <w:rPr>
          <w:lang w:val="fr-FR"/>
        </w:rPr>
      </w:pPr>
      <w:r w:rsidRPr="00C0798F">
        <w:rPr>
          <w:lang w:val="fr-FR"/>
        </w:rPr>
        <w:lastRenderedPageBreak/>
        <w:t>Validation des acquis de l'expérience (VAE), Accréditation de l'expérience de vie</w:t>
      </w:r>
    </w:p>
    <w:p w14:paraId="7A32BEA4" w14:textId="77777777" w:rsidR="00A259BF" w:rsidRPr="00D1625A" w:rsidRDefault="00000000">
      <w:pPr>
        <w:rPr>
          <w:lang w:val="fr-FR"/>
        </w:rPr>
      </w:pPr>
      <w:r w:rsidRPr="00D1625A">
        <w:rPr>
          <w:lang w:val="fr-FR"/>
        </w:rPr>
        <w:t>Un dispositif de reconnaissance des acquis professionnels a été mis en place en France dès 1992. En 2002, ce dispositif a été complété et transformé en Validation des acquis de l'expérience. Comme la formation initiale classique, l'apprentissage et la formation continue, la VAE donne accès à des diplômes. La VAE permet d'obtenir tout ou partie d'un diplôme professionnel par la reconnaissance des compétences et des connaissances acquises par l'expérience professionnelle. Cette expérience doit être d'une durée minimale de trois ans et en rapport avec le diplôme visé. Elle peut être issue d'un emploi salarié, d'un emploi non salarié (commerçant, aide-commerçant, profession libérale, agriculture, artisanat...) et/ou d'une activité bénévole (syndicale, caritative). Les diplômes et certifications inscrits au Registre national de la certification professionnelle sont accessibles par la VAE. Toute personne, quels que soient son âge, sa nationalité, son statut et son niveau de formation, peut s'engager dans une démarche de VAE et peut, entre autres, bénéficier d'un accompagnement. Il s'agit d'un droit individuel. La procédure de reconnaissance des acquis s'appuie sur une demande et éventuellement un entretien avec un jury pour le diplôme visé, qui décidera ensuite de l'attribution de tout ou partie du diplôme choisi. Ainsi, ceux qui n'ont pas pu suivre la démarche académique pour obtenir un diplôme peuvent accéder à une certification officielle de leurs acquis qui a une réelle valeur sur le marché du travail.</w:t>
      </w:r>
    </w:p>
    <w:p w14:paraId="07C88268" w14:textId="77777777" w:rsidR="00A259BF" w:rsidRPr="00D1625A" w:rsidRDefault="00000000">
      <w:pPr>
        <w:pStyle w:val="berschrift4"/>
        <w:spacing w:before="480" w:after="240"/>
        <w:rPr>
          <w:lang w:val="fr-FR"/>
        </w:rPr>
      </w:pPr>
      <w:r w:rsidRPr="00D1625A">
        <w:rPr>
          <w:lang w:val="fr-FR"/>
        </w:rPr>
        <w:t>Principaux fournisseurs</w:t>
      </w:r>
    </w:p>
    <w:p w14:paraId="323F87C1" w14:textId="77777777" w:rsidR="00A259BF" w:rsidRPr="00D1625A" w:rsidRDefault="00000000">
      <w:pPr>
        <w:rPr>
          <w:lang w:val="fr-FR"/>
        </w:rPr>
      </w:pPr>
      <w:r w:rsidRPr="00D1625A">
        <w:rPr>
          <w:lang w:val="fr-FR"/>
        </w:rPr>
        <w:t>L'éducation des adultes et la formation continue, dans leur double différenciation française en formation tout au long de la vie et en formation professionnelle continue, sont dispensées dans un large éventail de dispositifs institutionnels. La responsabilité est partagée par l'ensemble des partenaires économiques et sociaux concernés (chacun pouvant agir de manière autonome). À cet égard, l'État n'a pas la même position prédominante qu'en matière de formation initiale.</w:t>
      </w:r>
    </w:p>
    <w:p w14:paraId="4A47C4E3" w14:textId="77777777" w:rsidR="00A259BF" w:rsidRPr="00D1625A" w:rsidRDefault="00000000">
      <w:pPr>
        <w:rPr>
          <w:lang w:val="fr-FR"/>
        </w:rPr>
      </w:pPr>
      <w:r w:rsidRPr="00D1625A">
        <w:rPr>
          <w:lang w:val="fr-FR"/>
        </w:rPr>
        <w:t xml:space="preserve">Les meilleures possibilités d'éducation des adultes sont offertes par le secteur privé à but non lucratif, qui fonctionne avec des ressources publiques. Cependant, le gouvernement et les autorités publiques offrent également un large éventail de possibilités aux adultes. Les raisons de suivre une telle formation sont extrêmement variées : formation pour un nouvel emploi en cas de chômage, apprentissage tout au long de la vie, promotion sociale ou analphabétisme. C'est la raison pour laquelle le gouvernement, les régions et les associations privées s'efforcent d'offrir un large éventail de cours et de possibilités aux adultes. </w:t>
      </w:r>
    </w:p>
    <w:p w14:paraId="3E592722" w14:textId="77777777" w:rsidR="00A259BF" w:rsidRPr="00D1625A" w:rsidRDefault="00000000">
      <w:pPr>
        <w:rPr>
          <w:lang w:val="fr-FR"/>
        </w:rPr>
      </w:pPr>
      <w:r w:rsidRPr="00D1625A">
        <w:rPr>
          <w:lang w:val="fr-FR"/>
        </w:rPr>
        <w:t xml:space="preserve">Les principaux prestataires d'éducation non formelle sont les universités populaires, qui sont coordonnées par l'Association française des universités populaires. En outre, d'innombrables organisations fédérées et associations contribuent directement à la mise en œuvre de l'éducation non formelle des adultes en France, communément appelée "éducation populaire". Un rôle décisif est également joué par de nombreuses organisations locales non fédérées, qui proposent des cours d'alphabétisation et de formation pour adultes, ainsi que des activités sociales et éducatives. D'autre part, les établissements d'enseignement professionnel sont pour la plupart publics ou organisés par les pouvoirs publics, par le biais du mécanisme des GRETA ou du système de VAE. En outre, certaines écoles peuvent être reconnues comme des Lycées des Métiers, des lycées spéciaux qui dispensent des cours (généralement du soir) pour adultes et des Écoles de la Deuxième Chance - E2C (Second Chance </w:t>
      </w:r>
      <w:proofErr w:type="spellStart"/>
      <w:r w:rsidRPr="00D1625A">
        <w:rPr>
          <w:lang w:val="fr-FR"/>
        </w:rPr>
        <w:t>Schools</w:t>
      </w:r>
      <w:proofErr w:type="spellEnd"/>
      <w:r w:rsidRPr="00D1625A">
        <w:rPr>
          <w:lang w:val="fr-FR"/>
        </w:rPr>
        <w:t>).</w:t>
      </w:r>
    </w:p>
    <w:p w14:paraId="7D3F280D" w14:textId="77777777" w:rsidR="00A259BF" w:rsidRPr="00D1625A" w:rsidRDefault="00000000">
      <w:pPr>
        <w:rPr>
          <w:lang w:val="fr-FR"/>
        </w:rPr>
      </w:pPr>
      <w:r w:rsidRPr="00D1625A">
        <w:rPr>
          <w:lang w:val="fr-FR"/>
        </w:rPr>
        <w:lastRenderedPageBreak/>
        <w:t>En ce qui concerne les apprenants, la formation continue peut être suivie par tous les adultes de plus de 18 ans ; les modalités d'admission dépendent du statut de chaque apprenant : salariés, demandeurs d'emploi ou personnes à besoins spécifiques. Selon Eurostat (données de l'enquête sur les forces de travail), le taux de participation des 25-64 ans à la formation continue en France en 2019 était de 19,5 %.</w:t>
      </w:r>
    </w:p>
    <w:p w14:paraId="7AF07FB8" w14:textId="77777777" w:rsidR="00A259BF" w:rsidRPr="00D1625A" w:rsidRDefault="00000000">
      <w:pPr>
        <w:pStyle w:val="berschrift4"/>
        <w:spacing w:before="480" w:after="240"/>
        <w:rPr>
          <w:lang w:val="fr-FR"/>
        </w:rPr>
      </w:pPr>
      <w:r w:rsidRPr="00D1625A">
        <w:rPr>
          <w:lang w:val="fr-FR"/>
        </w:rPr>
        <w:t>Qualité et évaluation</w:t>
      </w:r>
    </w:p>
    <w:p w14:paraId="77609F91" w14:textId="77777777" w:rsidR="00A259BF" w:rsidRPr="00D1625A" w:rsidRDefault="00000000">
      <w:pPr>
        <w:rPr>
          <w:lang w:val="fr-FR"/>
        </w:rPr>
      </w:pPr>
      <w:r w:rsidRPr="00D1625A">
        <w:rPr>
          <w:lang w:val="fr-FR"/>
        </w:rPr>
        <w:t>Les principaux organismes chargés de l'évaluation de la formation continue en France sont les suivants</w:t>
      </w:r>
    </w:p>
    <w:p w14:paraId="50D662E7" w14:textId="77777777" w:rsidR="00A259BF" w:rsidRPr="00D1625A" w:rsidRDefault="00000000">
      <w:pPr>
        <w:pStyle w:val="Listenabsatz"/>
        <w:numPr>
          <w:ilvl w:val="0"/>
          <w:numId w:val="11"/>
        </w:numPr>
        <w:rPr>
          <w:lang w:val="fr-FR"/>
        </w:rPr>
      </w:pPr>
      <w:r w:rsidRPr="00D1625A">
        <w:rPr>
          <w:lang w:val="fr-FR"/>
        </w:rPr>
        <w:t>Le ministère de l'éducation nationale, par la conception et l'attribution du label de qualité EDUFORM aux structures de formation professionnelle publiques ou privées (Greta, GIP FCIP, CFA, etc.)</w:t>
      </w:r>
    </w:p>
    <w:p w14:paraId="4B9D210B" w14:textId="77777777" w:rsidR="00A259BF" w:rsidRPr="00D1625A" w:rsidRDefault="00000000">
      <w:pPr>
        <w:pStyle w:val="Listenabsatz"/>
        <w:numPr>
          <w:ilvl w:val="0"/>
          <w:numId w:val="11"/>
        </w:numPr>
        <w:rPr>
          <w:lang w:val="fr-FR"/>
        </w:rPr>
      </w:pPr>
      <w:r w:rsidRPr="00D1625A">
        <w:rPr>
          <w:lang w:val="fr-FR"/>
        </w:rPr>
        <w:t>l'Inspection générale de l'éducation, du sport et de la recherche (IGÉSR), par la réalisation de missions d'évaluation des dispositifs de formation continue des enseignants</w:t>
      </w:r>
    </w:p>
    <w:p w14:paraId="660976C4" w14:textId="77777777" w:rsidR="00A259BF" w:rsidRPr="00D1625A" w:rsidRDefault="00000000">
      <w:pPr>
        <w:rPr>
          <w:lang w:val="fr-FR"/>
        </w:rPr>
      </w:pPr>
      <w:r w:rsidRPr="00D1625A">
        <w:rPr>
          <w:lang w:val="fr-FR"/>
        </w:rPr>
        <w:t>En France, l'évaluation de la formation continue repose principalement sur des procédures d'évaluation externe. Un exemple significatif est l'attribution du label EDUFORM. Ce label vise à garantir la qualité des prestations offertes et mises en œuvre au sein du réseau de l'éducation nationale et de la formation professionnelle sur l'ensemble du territoire. Il est également ouvert à tous les prestataires de formation professionnelle, publics ou privés, qui préparent aux diplômes professionnels de l'éducation nationale.</w:t>
      </w:r>
    </w:p>
    <w:p w14:paraId="141E19E4" w14:textId="77777777" w:rsidR="00A259BF" w:rsidRPr="00D1625A" w:rsidRDefault="00000000">
      <w:pPr>
        <w:rPr>
          <w:lang w:val="fr-FR"/>
        </w:rPr>
      </w:pPr>
      <w:r w:rsidRPr="00D1625A">
        <w:rPr>
          <w:lang w:val="fr-FR"/>
        </w:rPr>
        <w:t>Il s'agit d'un label de qualité pour la formation professionnelle du ministère de l'éducation nationale et de la jeunesse. Il est délivré pour trois ans par le ministre de l'éducation nationale et de la jeunesse, après un audit national de labellisation et l'avis de la commission nationale de labellisation. L'obtention du label entraîne automatiquement l'attribution de la certification de qualité QUALIOPI.</w:t>
      </w:r>
    </w:p>
    <w:p w14:paraId="61D40DC0" w14:textId="77777777" w:rsidR="00A259BF" w:rsidRPr="00D1625A" w:rsidRDefault="00000000">
      <w:pPr>
        <w:rPr>
          <w:lang w:val="fr-FR"/>
        </w:rPr>
      </w:pPr>
      <w:r w:rsidRPr="00D1625A">
        <w:rPr>
          <w:lang w:val="fr-FR"/>
        </w:rPr>
        <w:t xml:space="preserve">France Compétences est l'unique organisme chargé de la qualité et de la gouvernance de la formation professionnelle et de l'apprentissage. Il évalue les actions menées par les opérateurs de compétences, l'évolution des coûts et la qualité des formations. Tous les organismes de formation, y compris les centres de formation d'apprentis, doivent être certifiés qualité, dès lors que les formations qu'ils proposent sont financées par des fonds publics et des fonds mutualisés. L'objectif est de renforcer et d'améliorer la qualité des formations proposées, de clarifier l'offre de certification "qualité" pour les prestataires de formation et d'apporter plus de flexibilité dans les approches individuelles des travailleurs en matière de formation. </w:t>
      </w:r>
    </w:p>
    <w:p w14:paraId="1F207B5C" w14:textId="77777777" w:rsidR="00A259BF" w:rsidRPr="00D1625A" w:rsidRDefault="00000000">
      <w:pPr>
        <w:rPr>
          <w:lang w:val="fr-FR"/>
        </w:rPr>
      </w:pPr>
      <w:r w:rsidRPr="00D1625A">
        <w:rPr>
          <w:lang w:val="fr-FR"/>
        </w:rPr>
        <w:t>Un autre élément de garantie de la qualité est la méthodologie d'élaboration des processus de certification. Par exemple, chaque ministère qui élabore les normes des diplômes professionnels en concertation avec les milieux professionnels, définit les règlements d'examen, délivre les diplômes, propose différents types de formation dans ses établissements, recrute, forme et rémunère les enseignants, contrôle la qualité de la formation et rend compte des résultats et des moyens mis en œuvre. La nécessité pour l'organisme de formation d'être accrédité ou reconnu par l'autorité responsable de la délivrance des diplômes ou titres préparés a été analysée comme un élément important de la qualité.</w:t>
      </w:r>
    </w:p>
    <w:p w14:paraId="3C292E85" w14:textId="77777777" w:rsidR="00A259BF" w:rsidRPr="00D1625A" w:rsidRDefault="00000000">
      <w:pPr>
        <w:pStyle w:val="berschrift3"/>
        <w:numPr>
          <w:ilvl w:val="1"/>
          <w:numId w:val="1"/>
        </w:numPr>
        <w:spacing w:before="480" w:after="240"/>
        <w:rPr>
          <w:b/>
          <w:bCs/>
          <w:lang w:val="fr-FR"/>
        </w:rPr>
      </w:pPr>
      <w:bookmarkStart w:id="6" w:name="_Toc130385460"/>
      <w:r w:rsidRPr="00D1625A">
        <w:rPr>
          <w:b/>
          <w:bCs/>
          <w:lang w:val="fr-FR"/>
        </w:rPr>
        <w:lastRenderedPageBreak/>
        <w:t>Résultats de la recherche sur les ordinateurs de bureau à Chypre</w:t>
      </w:r>
      <w:bookmarkEnd w:id="6"/>
    </w:p>
    <w:p w14:paraId="12EA83B4" w14:textId="77777777" w:rsidR="00A259BF" w:rsidRPr="00D1625A" w:rsidRDefault="00000000">
      <w:pPr>
        <w:pStyle w:val="berschrift4"/>
        <w:spacing w:before="0" w:after="240"/>
        <w:rPr>
          <w:lang w:val="fr-FR"/>
        </w:rPr>
      </w:pPr>
      <w:r w:rsidRPr="00D1625A">
        <w:rPr>
          <w:lang w:val="fr-FR"/>
        </w:rPr>
        <w:t>Système d'enseignement supérieur à Chypre</w:t>
      </w:r>
    </w:p>
    <w:p w14:paraId="49CB4CA2" w14:textId="77777777" w:rsidR="00A259BF" w:rsidRPr="00D1625A" w:rsidRDefault="00000000">
      <w:pPr>
        <w:rPr>
          <w:lang w:val="fr-FR"/>
        </w:rPr>
      </w:pPr>
      <w:r w:rsidRPr="00D1625A">
        <w:rPr>
          <w:lang w:val="fr-FR"/>
        </w:rPr>
        <w:t>1. Université d'État (</w:t>
      </w:r>
      <w:proofErr w:type="spellStart"/>
      <w:r w:rsidRPr="00D1625A">
        <w:rPr>
          <w:lang w:val="fr-FR"/>
        </w:rPr>
        <w:t>ies</w:t>
      </w:r>
      <w:proofErr w:type="spellEnd"/>
      <w:r w:rsidRPr="00D1625A">
        <w:rPr>
          <w:lang w:val="fr-FR"/>
        </w:rPr>
        <w:t xml:space="preserve">) </w:t>
      </w:r>
      <w:r w:rsidR="00D74F79" w:rsidRPr="00D1625A">
        <w:rPr>
          <w:lang w:val="fr-FR"/>
        </w:rPr>
        <w:t xml:space="preserve">: </w:t>
      </w:r>
      <w:r w:rsidR="006D56C3" w:rsidRPr="00D1625A">
        <w:rPr>
          <w:lang w:val="fr-FR"/>
        </w:rPr>
        <w:t xml:space="preserve">Une université technique et une </w:t>
      </w:r>
      <w:r w:rsidR="00034069" w:rsidRPr="00D1625A">
        <w:rPr>
          <w:lang w:val="fr-FR"/>
        </w:rPr>
        <w:t>université ouverte ont également été créées ces dernières années et des systèmes d'accréditation ont été appliqués.</w:t>
      </w:r>
    </w:p>
    <w:p w14:paraId="1747BE31" w14:textId="77777777" w:rsidR="00A259BF" w:rsidRPr="00D1625A" w:rsidRDefault="00000000">
      <w:pPr>
        <w:rPr>
          <w:lang w:val="fr-FR"/>
        </w:rPr>
      </w:pPr>
      <w:r w:rsidRPr="00D1625A">
        <w:rPr>
          <w:lang w:val="fr-FR"/>
        </w:rPr>
        <w:t xml:space="preserve">2. </w:t>
      </w:r>
      <w:r w:rsidR="00480308" w:rsidRPr="00D1625A">
        <w:rPr>
          <w:lang w:val="fr-FR"/>
        </w:rPr>
        <w:t xml:space="preserve">Établissements publics d'enseignement supérieur extra-universitaire </w:t>
      </w:r>
      <w:r w:rsidR="00692543" w:rsidRPr="00D1625A">
        <w:rPr>
          <w:lang w:val="fr-FR"/>
        </w:rPr>
        <w:t xml:space="preserve">: Aucun des établissements publics d'enseignement supérieur n'est tenu d'être accrédité </w:t>
      </w:r>
      <w:r w:rsidR="00D74F79" w:rsidRPr="00D1625A">
        <w:rPr>
          <w:lang w:val="fr-FR"/>
        </w:rPr>
        <w:t xml:space="preserve">; </w:t>
      </w:r>
      <w:r w:rsidRPr="00D1625A">
        <w:rPr>
          <w:lang w:val="fr-FR"/>
        </w:rPr>
        <w:t>Institut technique supérieur</w:t>
      </w:r>
      <w:r w:rsidR="00D74F79" w:rsidRPr="00D1625A">
        <w:rPr>
          <w:lang w:val="fr-FR"/>
        </w:rPr>
        <w:t xml:space="preserve">, </w:t>
      </w:r>
      <w:r w:rsidR="00692543" w:rsidRPr="00D1625A">
        <w:rPr>
          <w:lang w:val="fr-FR"/>
        </w:rPr>
        <w:t>École d'infirmières</w:t>
      </w:r>
      <w:r w:rsidR="00D74F79" w:rsidRPr="00D1625A">
        <w:rPr>
          <w:lang w:val="fr-FR"/>
        </w:rPr>
        <w:t xml:space="preserve">, </w:t>
      </w:r>
      <w:r w:rsidR="00692543" w:rsidRPr="00D1625A">
        <w:rPr>
          <w:lang w:val="fr-FR"/>
        </w:rPr>
        <w:t>Institut hôtelier supérieur</w:t>
      </w:r>
      <w:r w:rsidR="00D74F79" w:rsidRPr="00D1625A">
        <w:rPr>
          <w:lang w:val="fr-FR"/>
        </w:rPr>
        <w:t xml:space="preserve">, </w:t>
      </w:r>
      <w:r w:rsidR="00692543" w:rsidRPr="00D1625A">
        <w:rPr>
          <w:lang w:val="fr-FR"/>
        </w:rPr>
        <w:t>École forestière</w:t>
      </w:r>
      <w:r w:rsidR="00D74F79" w:rsidRPr="00D1625A">
        <w:rPr>
          <w:lang w:val="fr-FR"/>
        </w:rPr>
        <w:t xml:space="preserve">, </w:t>
      </w:r>
      <w:r w:rsidR="00692543" w:rsidRPr="00D1625A">
        <w:rPr>
          <w:lang w:val="fr-FR"/>
        </w:rPr>
        <w:t>Institut méditerranéen de gestion.</w:t>
      </w:r>
    </w:p>
    <w:p w14:paraId="36582163" w14:textId="77777777" w:rsidR="00A259BF" w:rsidRPr="00D1625A" w:rsidRDefault="00000000">
      <w:pPr>
        <w:rPr>
          <w:lang w:val="fr-FR"/>
        </w:rPr>
      </w:pPr>
      <w:r w:rsidRPr="00D1625A">
        <w:rPr>
          <w:lang w:val="fr-FR"/>
        </w:rPr>
        <w:t xml:space="preserve">3. Les établissements privés d'enseignement tertiaire extra-universitaire </w:t>
      </w:r>
      <w:r w:rsidR="000C68FF" w:rsidRPr="00D1625A">
        <w:rPr>
          <w:lang w:val="fr-FR"/>
        </w:rPr>
        <w:t xml:space="preserve">sont enregistrés auprès du ministère de l'éducation et de la culture et sont soumis à un processus d'accréditation supervisé par le gouvernement de la République de Chypre. </w:t>
      </w:r>
      <w:r w:rsidR="00603337" w:rsidRPr="00D1625A">
        <w:rPr>
          <w:lang w:val="fr-FR"/>
        </w:rPr>
        <w:t>Le ministère de l'éducation et de la culture élabore actuellement des critères pour la transformation de certains établissements privés d'enseignement tertiaire en universités privées ; sur la base de ce qui a été découvert jusqu'à présent, il est clair que l'accréditation à Chypre ne s'applique qu'aux établissements privés d'enseignement tertiaire.</w:t>
      </w:r>
    </w:p>
    <w:p w14:paraId="6E05A6A8" w14:textId="77777777" w:rsidR="00A259BF" w:rsidRPr="00D1625A" w:rsidRDefault="00000000">
      <w:pPr>
        <w:rPr>
          <w:lang w:val="fr-FR"/>
        </w:rPr>
      </w:pPr>
      <w:r w:rsidRPr="00D1625A">
        <w:rPr>
          <w:lang w:val="fr-FR"/>
        </w:rPr>
        <w:t xml:space="preserve">L'université d'État et les établissements d'enseignement supérieur d'État ne sont pas tenus d'être accrédités et aucun processus d'accréditation n'est prévu pour ces établissements. Apparemment, on suppose que le statut d'État de ces institutions indique automatiquement la présence de la qualité attendue, ainsi qu'une reconnaissance automatique, sans avoir besoin d'un processus d'évaluation externe indépendant. Cette pratique est clairement douteuse et litigieuse. </w:t>
      </w:r>
    </w:p>
    <w:p w14:paraId="69D7771C" w14:textId="77777777" w:rsidR="00A259BF" w:rsidRPr="00D1625A" w:rsidRDefault="00000000">
      <w:pPr>
        <w:rPr>
          <w:lang w:val="fr-FR"/>
        </w:rPr>
      </w:pPr>
      <w:r w:rsidRPr="00D1625A">
        <w:rPr>
          <w:lang w:val="fr-FR"/>
        </w:rPr>
        <w:t xml:space="preserve">Cette pratique est effectuée par un groupe d'enseignants et d'administrateurs universitaires d'autres établissements pairs ; leur objectif est de déterminer la qualité de l'établissement évalué ou d'un ou plusieurs programmes éducatifs, selon que l'accréditation est basée sur l'établissement ou sur le programme éducatif. Pour ce faire, ils examinent un large éventail d'intrants et d'extrants du processus éducatif, ainsi que les activités éducatives impliquées dans le processus d'enseignement/apprentissage. L'établissement évalué entreprend une part importante de cette évaluation par le biais d'un processus d'auto-évaluation, présenté sous la forme d'un document d'auto-évaluation. Ce document est en fait considéré comme la principale source d'informations et de données par les évaluateurs de l'accréditation en relation avec les normes et critères d'accréditation déjà établis. Le processus d'accréditation est mené sans suspicion ni intention de punir une institution. Au contraire, le processus d'accréditation est considéré comme un exercice au cours duquel une institution, en particulier celles chargées de préparer le document d'auto-évaluation, identifie ses forces et ses faiblesses et suggère des moyens de remédier aux faiblesses et de s'améliorer encore. Il est important de noter que l'accréditation n'est pas un processus visant à classer les établissements ou les programmes d'enseignement dans les catégories "excellent", "moyen" ou "médiocre". </w:t>
      </w:r>
    </w:p>
    <w:p w14:paraId="0A016596" w14:textId="77777777" w:rsidR="00A259BF" w:rsidRPr="00D1625A" w:rsidRDefault="00000000">
      <w:pPr>
        <w:pStyle w:val="berschrift4"/>
        <w:spacing w:before="480" w:after="240"/>
        <w:rPr>
          <w:lang w:val="fr-FR"/>
        </w:rPr>
      </w:pPr>
      <w:r w:rsidRPr="00D1625A">
        <w:rPr>
          <w:lang w:val="fr-FR"/>
        </w:rPr>
        <w:t>Système d'accréditation de Chypre</w:t>
      </w:r>
    </w:p>
    <w:p w14:paraId="72A2DAFE" w14:textId="77777777" w:rsidR="00A259BF" w:rsidRPr="00D1625A" w:rsidRDefault="00000000">
      <w:pPr>
        <w:rPr>
          <w:lang w:val="fr-FR"/>
        </w:rPr>
      </w:pPr>
      <w:r w:rsidRPr="00D1625A">
        <w:rPr>
          <w:lang w:val="fr-FR"/>
        </w:rPr>
        <w:t>Ce système d'accréditation est conçu pour accréditer des programmes éducatifs plutôt que des établissements, bien que, comme nous le verrons plus loin, les normes, critères et règlements d'accréditation soient les mêmes que ceux utilisés pour l'accréditation des établissements. Par conséquent, un établissement d'enseignement supérieur agréé peut proposer des programmes d'enseignement agréés et non agréés.</w:t>
      </w:r>
    </w:p>
    <w:p w14:paraId="6CB8489E" w14:textId="77777777" w:rsidR="00A259BF" w:rsidRPr="00D1625A" w:rsidRDefault="00B81938">
      <w:pPr>
        <w:pStyle w:val="berschrift4"/>
        <w:spacing w:before="480" w:after="240"/>
        <w:rPr>
          <w:lang w:val="fr-FR"/>
        </w:rPr>
      </w:pPr>
      <w:r w:rsidRPr="00D1625A">
        <w:rPr>
          <w:lang w:val="fr-FR"/>
        </w:rPr>
        <w:lastRenderedPageBreak/>
        <w:t>Processus d'accréditation</w:t>
      </w:r>
    </w:p>
    <w:p w14:paraId="74C6C976" w14:textId="77777777" w:rsidR="00A259BF" w:rsidRPr="00D1625A" w:rsidRDefault="00000000">
      <w:pPr>
        <w:rPr>
          <w:lang w:val="fr-FR"/>
        </w:rPr>
      </w:pPr>
      <w:r w:rsidRPr="00D1625A">
        <w:rPr>
          <w:lang w:val="fr-FR"/>
        </w:rPr>
        <w:t>Le Conseil d'accréditation est l'organe responsable de la mise en œuvre du processus d'accréditation et de la prise de décision finale concernant l'accréditation d'un programme d'enseignement dans un établissement d'enseignement supérieur privé. Le conseil d'accréditation est nommé pour un mandat de cinq ans par le Conseil des ministres sur recommandation du ministre de l'éducation et de la culture, et les membres du conseil peuvent être reconduits pour un autre mandat de cinq ans. Le Conseil d'accréditation nomme les équipes de visiteurs, examine leurs recommandations finales et décide d'accréditer, de refuser d'accréditer ou de reporter la décision d'accréditation d'un programme éducatif pour une période donnée afin de permettre à l'établissement de s'améliorer dans un certain nombre de domaines spécifiques.</w:t>
      </w:r>
    </w:p>
    <w:p w14:paraId="092B9BA6" w14:textId="77777777" w:rsidR="00A259BF" w:rsidRPr="00D1625A" w:rsidRDefault="00000000">
      <w:pPr>
        <w:rPr>
          <w:lang w:val="fr-FR"/>
        </w:rPr>
      </w:pPr>
      <w:r w:rsidRPr="00D1625A">
        <w:rPr>
          <w:lang w:val="fr-FR"/>
        </w:rPr>
        <w:t>La procédure de certification selon laquelle tout établissement d'enseignement tertiaire privé est enregistré auprès du ministère de l'éducation peut demander l'accréditation d'un programme d'enseignement enregistré, à condition qu'il existe un programme d'études complet pour l'ensemble du programme et qu'il y ait des étudiants au moins en première année d'études dans le programme au moment de la demande initiale. L'établissement prend en charge tous les coûts liés à la procédure d'accréditation.</w:t>
      </w:r>
    </w:p>
    <w:p w14:paraId="68FED272" w14:textId="77777777" w:rsidR="00A259BF" w:rsidRPr="00D1625A" w:rsidRDefault="00000000">
      <w:pPr>
        <w:rPr>
          <w:lang w:val="fr-FR"/>
        </w:rPr>
      </w:pPr>
      <w:r w:rsidRPr="00D1625A">
        <w:rPr>
          <w:lang w:val="fr-FR"/>
        </w:rPr>
        <w:t xml:space="preserve">1. </w:t>
      </w:r>
      <w:r w:rsidR="00993F8F" w:rsidRPr="00D1625A">
        <w:rPr>
          <w:lang w:val="fr-FR"/>
        </w:rPr>
        <w:t>Première demande : La première demande comprend des détails tels que les objectifs du programme, le programme d'études et le contenu des cours, les diplômes auxquels le programme mène, etc.</w:t>
      </w:r>
    </w:p>
    <w:p w14:paraId="12DC4086" w14:textId="77777777" w:rsidR="00A259BF" w:rsidRPr="00D1625A" w:rsidRDefault="00000000">
      <w:pPr>
        <w:rPr>
          <w:lang w:val="fr-FR"/>
        </w:rPr>
      </w:pPr>
      <w:r w:rsidRPr="00D1625A">
        <w:rPr>
          <w:lang w:val="fr-FR"/>
        </w:rPr>
        <w:t>2. "</w:t>
      </w:r>
      <w:r w:rsidR="00993F8F" w:rsidRPr="00D1625A">
        <w:rPr>
          <w:lang w:val="fr-FR"/>
        </w:rPr>
        <w:t xml:space="preserve">Auto-évaluation </w:t>
      </w:r>
      <w:r w:rsidRPr="00D1625A">
        <w:rPr>
          <w:lang w:val="fr-FR"/>
        </w:rPr>
        <w:t>:</w:t>
      </w:r>
      <w:r w:rsidR="00993F8F" w:rsidRPr="00D1625A">
        <w:rPr>
          <w:lang w:val="fr-FR"/>
        </w:rPr>
        <w:t xml:space="preserve"> Après l'approbation de la demande initiale, le candidat à l'accréditation pour l'établissement du programme d'enseignement spécifique prépare une auto-évaluation avec la participation de l'ensemble de son personnel enseignant et administratif. L'</w:t>
      </w:r>
      <w:proofErr w:type="spellStart"/>
      <w:r w:rsidR="00993F8F" w:rsidRPr="00D1625A">
        <w:rPr>
          <w:lang w:val="fr-FR"/>
        </w:rPr>
        <w:t>auto-étude</w:t>
      </w:r>
      <w:proofErr w:type="spellEnd"/>
      <w:r w:rsidR="00993F8F" w:rsidRPr="00D1625A">
        <w:rPr>
          <w:lang w:val="fr-FR"/>
        </w:rPr>
        <w:t xml:space="preserve"> suit les normes et les critères d'accréditation, qui sont divisés en six catégories principales : Objectifs et mission de l'établissement</w:t>
      </w:r>
      <w:r w:rsidR="007B0DA2" w:rsidRPr="00D1625A">
        <w:rPr>
          <w:lang w:val="fr-FR"/>
        </w:rPr>
        <w:t xml:space="preserve">, </w:t>
      </w:r>
      <w:r w:rsidR="00993F8F" w:rsidRPr="00D1625A">
        <w:rPr>
          <w:lang w:val="fr-FR"/>
        </w:rPr>
        <w:t>Programmes académiques</w:t>
      </w:r>
      <w:r w:rsidR="007B0DA2" w:rsidRPr="00D1625A">
        <w:rPr>
          <w:lang w:val="fr-FR"/>
        </w:rPr>
        <w:t xml:space="preserve">, </w:t>
      </w:r>
      <w:r w:rsidR="00993F8F" w:rsidRPr="00D1625A">
        <w:rPr>
          <w:lang w:val="fr-FR"/>
        </w:rPr>
        <w:t>Personnel enseignant</w:t>
      </w:r>
      <w:r w:rsidR="007B0DA2" w:rsidRPr="00D1625A">
        <w:rPr>
          <w:lang w:val="fr-FR"/>
        </w:rPr>
        <w:t xml:space="preserve">, </w:t>
      </w:r>
      <w:r w:rsidR="00993F8F" w:rsidRPr="00D1625A">
        <w:rPr>
          <w:lang w:val="fr-FR"/>
        </w:rPr>
        <w:t>Services d'appui, Bâtiments et installations</w:t>
      </w:r>
      <w:r w:rsidR="007B0DA2" w:rsidRPr="00D1625A">
        <w:rPr>
          <w:lang w:val="fr-FR"/>
        </w:rPr>
        <w:t xml:space="preserve">, </w:t>
      </w:r>
      <w:r w:rsidR="00993F8F" w:rsidRPr="00D1625A">
        <w:rPr>
          <w:lang w:val="fr-FR"/>
        </w:rPr>
        <w:t>Organisation et administration</w:t>
      </w:r>
      <w:r w:rsidR="007B0DA2" w:rsidRPr="00D1625A">
        <w:rPr>
          <w:lang w:val="fr-FR"/>
        </w:rPr>
        <w:t xml:space="preserve">, </w:t>
      </w:r>
      <w:r w:rsidR="00993F8F" w:rsidRPr="00D1625A">
        <w:rPr>
          <w:lang w:val="fr-FR"/>
        </w:rPr>
        <w:t>Ressources financières</w:t>
      </w:r>
      <w:r w:rsidR="007B0DA2" w:rsidRPr="00D1625A">
        <w:rPr>
          <w:lang w:val="fr-FR"/>
        </w:rPr>
        <w:t xml:space="preserve">. </w:t>
      </w:r>
      <w:r w:rsidR="00993F8F" w:rsidRPr="00D1625A">
        <w:rPr>
          <w:lang w:val="fr-FR"/>
        </w:rPr>
        <w:t>En outre, l'auto-évaluation doit identifier les forces et les faiblesses dans ces domaines et proposer des mesures correctives en cas de faiblesses.</w:t>
      </w:r>
    </w:p>
    <w:p w14:paraId="26A417BE" w14:textId="77777777" w:rsidR="00A259BF" w:rsidRPr="00D1625A" w:rsidRDefault="00000000">
      <w:pPr>
        <w:rPr>
          <w:lang w:val="fr-FR"/>
        </w:rPr>
      </w:pPr>
      <w:r w:rsidRPr="00D1625A">
        <w:rPr>
          <w:lang w:val="fr-FR"/>
        </w:rPr>
        <w:t xml:space="preserve">3. </w:t>
      </w:r>
      <w:r w:rsidR="00993F8F" w:rsidRPr="00D1625A">
        <w:rPr>
          <w:lang w:val="fr-FR"/>
        </w:rPr>
        <w:t xml:space="preserve">Visite sur place </w:t>
      </w:r>
      <w:r w:rsidRPr="00D1625A">
        <w:rPr>
          <w:lang w:val="fr-FR"/>
        </w:rPr>
        <w:t>:</w:t>
      </w:r>
      <w:r w:rsidR="00993F8F" w:rsidRPr="00D1625A">
        <w:rPr>
          <w:lang w:val="fr-FR"/>
        </w:rPr>
        <w:t xml:space="preserve"> Rapport final de l'équipe de visiteurs, après que l'établissement concerné a soumis l'</w:t>
      </w:r>
      <w:proofErr w:type="spellStart"/>
      <w:r w:rsidR="00993F8F" w:rsidRPr="00D1625A">
        <w:rPr>
          <w:lang w:val="fr-FR"/>
        </w:rPr>
        <w:t>auto-étude</w:t>
      </w:r>
      <w:proofErr w:type="spellEnd"/>
      <w:r w:rsidR="00993F8F" w:rsidRPr="00D1625A">
        <w:rPr>
          <w:lang w:val="fr-FR"/>
        </w:rPr>
        <w:t>, que le directeur général du ministère de l'éducation et de la culture a soumis la demande initiale et l'</w:t>
      </w:r>
      <w:proofErr w:type="spellStart"/>
      <w:r w:rsidR="00993F8F" w:rsidRPr="00D1625A">
        <w:rPr>
          <w:lang w:val="fr-FR"/>
        </w:rPr>
        <w:t>auto-étude</w:t>
      </w:r>
      <w:proofErr w:type="spellEnd"/>
      <w:r w:rsidR="00993F8F" w:rsidRPr="00D1625A">
        <w:rPr>
          <w:lang w:val="fr-FR"/>
        </w:rPr>
        <w:t xml:space="preserve"> au président du conseil d'accréditation, et que le conseil d'accréditation a désigné une équipe de visiteurs pour la visite sur place.</w:t>
      </w:r>
    </w:p>
    <w:p w14:paraId="002F9D4F" w14:textId="77777777" w:rsidR="00A259BF" w:rsidRPr="00D1625A" w:rsidRDefault="00000000">
      <w:pPr>
        <w:rPr>
          <w:lang w:val="fr-FR"/>
        </w:rPr>
      </w:pPr>
      <w:r w:rsidRPr="00D1625A">
        <w:rPr>
          <w:lang w:val="fr-FR"/>
        </w:rPr>
        <w:t>Les membres de l'équipe de visiteurs sont des enseignants et des administrateurs des universités d'État et des établissements d'enseignement supérieur de Chypre, ainsi que d'établissements d'enseignement supérieur accrédités à l'étranger. Au cours de la visite sur place, l'équipe de visiteurs examine l'autoévaluation et d'autres documents pertinents mis à disposition dans l'établissement, et rencontre des membres du corps enseignant et de l'administration, des étudiants et d'autres groupes d'intérêt de l'établissement. Après la visite sur place, l'équipe visiteuse rédige un rapport qu'elle envoie à l'établissement pour recueillir ses commentaires. L'équipe de visiteurs soumet ensuite son rapport final au directeur général du ministère de l'éducation et de la culture, qui le transmet au président du conseil d'accréditation.</w:t>
      </w:r>
    </w:p>
    <w:p w14:paraId="3DB2858A" w14:textId="77777777" w:rsidR="00A259BF" w:rsidRPr="00D1625A" w:rsidRDefault="00000000">
      <w:pPr>
        <w:rPr>
          <w:lang w:val="fr-FR"/>
        </w:rPr>
      </w:pPr>
      <w:r w:rsidRPr="00D1625A">
        <w:rPr>
          <w:lang w:val="fr-FR"/>
        </w:rPr>
        <w:t xml:space="preserve">4. </w:t>
      </w:r>
      <w:r w:rsidR="00993F8F" w:rsidRPr="00D1625A">
        <w:rPr>
          <w:lang w:val="fr-FR"/>
        </w:rPr>
        <w:t xml:space="preserve">Décision du conseil d'accréditation Le conseil d'accréditation prend une décision qui est transmise au ministre de l'éducation et de la culture pour confirmation et approbation. La décision finale peut </w:t>
      </w:r>
      <w:r w:rsidR="00993F8F" w:rsidRPr="00D1625A">
        <w:rPr>
          <w:lang w:val="fr-FR"/>
        </w:rPr>
        <w:lastRenderedPageBreak/>
        <w:t>être : (i) l'acceptation de la demande d'accréditation et de l'accréditation du programme éducatif, ou (ii) le rejet de la demande d'accréditation du programme éducatif, ou (iii) l'acceptation de la demande d'accréditation du programme éducatif. le rejet de la demande d'accréditation du programme éducatif, ou (iii) l'ajournement de la décision pour une période déterminée, au cours de laquelle l'établissement remédiera à des faiblesses ou à des déficiences mineures. Le conseil d'accréditation prend alors une décision positive ou négative. L'accréditation est accordée pour une période de quatre ans, à l'issue de laquelle une nouvelle accréditation est requise selon la même procédure que celle suivie pour l'accréditation. Le renouvellement de l'accréditation est accordé pour une période de dix ans. Si la demande est rejetée, l'établissement concerné peut présenter une nouvelle demande d'accréditation du programme éducatif après un an.</w:t>
      </w:r>
    </w:p>
    <w:p w14:paraId="04B9CE90" w14:textId="77777777" w:rsidR="00A259BF" w:rsidRPr="00D1625A" w:rsidRDefault="00000000">
      <w:pPr>
        <w:pStyle w:val="berschrift4"/>
        <w:spacing w:before="480" w:after="240"/>
        <w:rPr>
          <w:lang w:val="fr-FR"/>
        </w:rPr>
      </w:pPr>
      <w:r w:rsidRPr="00D1625A">
        <w:rPr>
          <w:lang w:val="fr-FR"/>
        </w:rPr>
        <w:t>Agence chypriote d'assurance qualité et d'accréditation (</w:t>
      </w:r>
      <w:r w:rsidR="005A4326" w:rsidRPr="00D1625A">
        <w:rPr>
          <w:lang w:val="fr-FR"/>
        </w:rPr>
        <w:t>CYQAA</w:t>
      </w:r>
      <w:r w:rsidRPr="00D1625A">
        <w:rPr>
          <w:lang w:val="fr-FR"/>
        </w:rPr>
        <w:t>)</w:t>
      </w:r>
    </w:p>
    <w:p w14:paraId="67361A7D" w14:textId="77777777" w:rsidR="00A259BF" w:rsidRPr="00D1625A" w:rsidRDefault="00000000">
      <w:pPr>
        <w:rPr>
          <w:lang w:val="fr-FR"/>
        </w:rPr>
      </w:pPr>
      <w:r w:rsidRPr="00D1625A">
        <w:rPr>
          <w:lang w:val="fr-FR"/>
        </w:rPr>
        <w:t>L'évaluation des programmes et l'accréditation dans l'enseignement supérieur sont des responsabilités du CYQAA. Le CYQAA garantit la qualité de l'enseignement supérieur dans la République de Chypre et soutient l'amélioration continue des établissements d'enseignement supérieur (EES) et de leurs programmes d'études par le biais de procédures prescrites par la législation. Le CYQAA a été établi par la loi en tant qu'autorité indépendante et autonome à Chypre. Les autorités compétentes de la République de Chypre, ainsi que les organismes d'accréditation professionnelle, les établissements, les employeurs et les parties prenantes, la reconnaissent comme la seule agence nationale d'assurance qualité pour l'enseignement supérieur. La loi protège l'autonomie et l'indépendance de l'agence dans ses activités, telles que les processus d'évaluation externe, les méthodologies, la sélection des experts et la prise de décision dans le cadre de ses compétences. Les établissements d'enseignement supérieur, les ministères et les parties prenantes n'ont aucune influence sur les décisions ou les résultats des évaluations du CYQAA. L'agence est financée par le budget de l'État et la loi autorise les établissements à payer des frais pour la réalisation des évaluations.</w:t>
      </w:r>
    </w:p>
    <w:p w14:paraId="21A325BF" w14:textId="77777777" w:rsidR="00A259BF" w:rsidRPr="00D1625A" w:rsidRDefault="00000000">
      <w:pPr>
        <w:rPr>
          <w:lang w:val="fr-FR"/>
        </w:rPr>
      </w:pPr>
      <w:r w:rsidRPr="00D1625A">
        <w:rPr>
          <w:lang w:val="fr-FR"/>
        </w:rPr>
        <w:t>Conformément à la loi, l'agence a élargi ses compétences, notamment en ce qui concerne les points suivants :</w:t>
      </w:r>
    </w:p>
    <w:p w14:paraId="0AEBDF4A" w14:textId="77777777" w:rsidR="00A259BF" w:rsidRPr="00D1625A" w:rsidRDefault="00000000">
      <w:pPr>
        <w:pStyle w:val="Listenabsatz"/>
        <w:numPr>
          <w:ilvl w:val="0"/>
          <w:numId w:val="18"/>
        </w:numPr>
        <w:rPr>
          <w:lang w:val="fr-FR"/>
        </w:rPr>
      </w:pPr>
      <w:r w:rsidRPr="00D1625A">
        <w:rPr>
          <w:lang w:val="fr-FR"/>
        </w:rPr>
        <w:t>Évaluation et accréditation des établissements, départements et programmes d'enseignement supérieur.</w:t>
      </w:r>
    </w:p>
    <w:p w14:paraId="15E1D7A0" w14:textId="77777777" w:rsidR="00A259BF" w:rsidRPr="00D1625A" w:rsidRDefault="00000000">
      <w:pPr>
        <w:pStyle w:val="Listenabsatz"/>
        <w:numPr>
          <w:ilvl w:val="0"/>
          <w:numId w:val="18"/>
        </w:numPr>
        <w:rPr>
          <w:lang w:val="fr-FR"/>
        </w:rPr>
      </w:pPr>
      <w:r w:rsidRPr="00D1625A">
        <w:rPr>
          <w:lang w:val="fr-FR"/>
        </w:rPr>
        <w:t>L'assurance qualité dans l'enseignement supérieur à l'aide des normes européennes.</w:t>
      </w:r>
    </w:p>
    <w:p w14:paraId="1419E261" w14:textId="77777777" w:rsidR="00A259BF" w:rsidRPr="00D1625A" w:rsidRDefault="00000000">
      <w:pPr>
        <w:pStyle w:val="Listenabsatz"/>
        <w:numPr>
          <w:ilvl w:val="0"/>
          <w:numId w:val="18"/>
        </w:numPr>
        <w:rPr>
          <w:lang w:val="fr-FR"/>
        </w:rPr>
      </w:pPr>
      <w:r w:rsidRPr="00D1625A">
        <w:rPr>
          <w:lang w:val="fr-FR"/>
        </w:rPr>
        <w:t>Les formes transfrontalières d'éducation proposées par des établissements locaux dans les États membres ou les pays tiers sont évaluées et accréditées.</w:t>
      </w:r>
    </w:p>
    <w:p w14:paraId="400E6121" w14:textId="77777777" w:rsidR="00A259BF" w:rsidRPr="00D1625A" w:rsidRDefault="00000000">
      <w:pPr>
        <w:pStyle w:val="Listenabsatz"/>
        <w:numPr>
          <w:ilvl w:val="0"/>
          <w:numId w:val="18"/>
        </w:numPr>
        <w:rPr>
          <w:lang w:val="fr-FR"/>
        </w:rPr>
      </w:pPr>
      <w:r w:rsidRPr="00D1625A">
        <w:rPr>
          <w:lang w:val="fr-FR"/>
        </w:rPr>
        <w:t>Évaluation des conditions de l'enseignement transfrontalier dispensé par des établissements étrangers à Chypre.</w:t>
      </w:r>
    </w:p>
    <w:p w14:paraId="02B10A2E" w14:textId="77777777" w:rsidR="00A259BF" w:rsidRPr="00D1625A" w:rsidRDefault="00000000">
      <w:pPr>
        <w:pStyle w:val="Listenabsatz"/>
        <w:numPr>
          <w:ilvl w:val="0"/>
          <w:numId w:val="18"/>
        </w:numPr>
        <w:rPr>
          <w:lang w:val="fr-FR"/>
        </w:rPr>
      </w:pPr>
      <w:r w:rsidRPr="00D1625A">
        <w:rPr>
          <w:lang w:val="fr-FR"/>
        </w:rPr>
        <w:t>Évaluation de la coopération interinstitutionnelle des établissements d'enseignement supérieur.</w:t>
      </w:r>
    </w:p>
    <w:p w14:paraId="5CE03C5C" w14:textId="77777777" w:rsidR="00A259BF" w:rsidRPr="00D1625A" w:rsidRDefault="00000000">
      <w:pPr>
        <w:pStyle w:val="Listenabsatz"/>
        <w:numPr>
          <w:ilvl w:val="0"/>
          <w:numId w:val="18"/>
        </w:numPr>
        <w:rPr>
          <w:lang w:val="fr-FR"/>
        </w:rPr>
      </w:pPr>
      <w:r w:rsidRPr="00D1625A">
        <w:rPr>
          <w:lang w:val="fr-FR"/>
        </w:rPr>
        <w:t>La diffusion d'informations sur l'assurance qualité dans l'enseignement supérieur.</w:t>
      </w:r>
    </w:p>
    <w:p w14:paraId="2178715D" w14:textId="77777777" w:rsidR="00A259BF" w:rsidRPr="00D1625A" w:rsidRDefault="00000000">
      <w:pPr>
        <w:pStyle w:val="Listenabsatz"/>
        <w:numPr>
          <w:ilvl w:val="0"/>
          <w:numId w:val="18"/>
        </w:numPr>
        <w:rPr>
          <w:lang w:val="fr-FR"/>
        </w:rPr>
      </w:pPr>
      <w:r w:rsidRPr="00D1625A">
        <w:rPr>
          <w:lang w:val="fr-FR"/>
        </w:rPr>
        <w:t>Le CYQAA est chargé de garantir la qualité de l'enseignement supérieur à Chypre et d'aider les établissements d'enseignement supérieur à se développer et à s'améliorer en permanence dans le cadre de l'ESG par le biais des procédures prévues par la législation pertinente.</w:t>
      </w:r>
    </w:p>
    <w:p w14:paraId="24A1C265" w14:textId="77777777" w:rsidR="00A259BF" w:rsidRPr="00D1625A" w:rsidRDefault="00000000">
      <w:pPr>
        <w:rPr>
          <w:lang w:val="fr-FR"/>
        </w:rPr>
      </w:pPr>
      <w:r w:rsidRPr="00D1625A">
        <w:rPr>
          <w:lang w:val="fr-FR"/>
        </w:rPr>
        <w:t>Le CYQAA est l'autorité compétente chargée de :</w:t>
      </w:r>
    </w:p>
    <w:p w14:paraId="6CAB6CB6" w14:textId="77777777" w:rsidR="00A259BF" w:rsidRDefault="00000000">
      <w:pPr>
        <w:pStyle w:val="Listenabsatz"/>
        <w:numPr>
          <w:ilvl w:val="0"/>
          <w:numId w:val="19"/>
        </w:numPr>
        <w:rPr>
          <w:lang w:val="en-US"/>
        </w:rPr>
      </w:pPr>
      <w:proofErr w:type="spellStart"/>
      <w:r w:rsidRPr="0051681B">
        <w:rPr>
          <w:lang w:val="en-US"/>
        </w:rPr>
        <w:t>Évaluation</w:t>
      </w:r>
      <w:proofErr w:type="spellEnd"/>
      <w:r w:rsidRPr="0051681B">
        <w:rPr>
          <w:lang w:val="en-US"/>
        </w:rPr>
        <w:t xml:space="preserve"> </w:t>
      </w:r>
      <w:proofErr w:type="spellStart"/>
      <w:r w:rsidRPr="0051681B">
        <w:rPr>
          <w:lang w:val="en-US"/>
        </w:rPr>
        <w:t>institutionnelle</w:t>
      </w:r>
      <w:proofErr w:type="spellEnd"/>
      <w:r w:rsidRPr="0051681B">
        <w:rPr>
          <w:lang w:val="en-US"/>
        </w:rPr>
        <w:t xml:space="preserve"> </w:t>
      </w:r>
      <w:r w:rsidR="0051681B">
        <w:rPr>
          <w:lang w:val="en-US"/>
        </w:rPr>
        <w:t xml:space="preserve">- </w:t>
      </w:r>
      <w:proofErr w:type="spellStart"/>
      <w:r w:rsidRPr="0051681B">
        <w:rPr>
          <w:lang w:val="en-US"/>
        </w:rPr>
        <w:t>accréditation</w:t>
      </w:r>
      <w:proofErr w:type="spellEnd"/>
    </w:p>
    <w:p w14:paraId="07768206" w14:textId="77777777" w:rsidR="00A259BF" w:rsidRDefault="00000000">
      <w:pPr>
        <w:pStyle w:val="Listenabsatz"/>
        <w:numPr>
          <w:ilvl w:val="0"/>
          <w:numId w:val="19"/>
        </w:numPr>
        <w:rPr>
          <w:lang w:val="en-US"/>
        </w:rPr>
      </w:pPr>
      <w:proofErr w:type="spellStart"/>
      <w:r w:rsidRPr="0051681B">
        <w:rPr>
          <w:lang w:val="en-US"/>
        </w:rPr>
        <w:t>Accréditation</w:t>
      </w:r>
      <w:proofErr w:type="spellEnd"/>
      <w:r w:rsidRPr="0051681B">
        <w:rPr>
          <w:lang w:val="en-US"/>
        </w:rPr>
        <w:t xml:space="preserve"> pour </w:t>
      </w:r>
      <w:proofErr w:type="spellStart"/>
      <w:r w:rsidRPr="0051681B">
        <w:rPr>
          <w:lang w:val="en-US"/>
        </w:rPr>
        <w:t>l'évaluation</w:t>
      </w:r>
      <w:proofErr w:type="spellEnd"/>
      <w:r w:rsidRPr="0051681B">
        <w:rPr>
          <w:lang w:val="en-US"/>
        </w:rPr>
        <w:t xml:space="preserve"> des </w:t>
      </w:r>
      <w:proofErr w:type="spellStart"/>
      <w:r w:rsidRPr="0051681B">
        <w:rPr>
          <w:lang w:val="en-US"/>
        </w:rPr>
        <w:t>départements</w:t>
      </w:r>
      <w:proofErr w:type="spellEnd"/>
    </w:p>
    <w:p w14:paraId="6866D60D" w14:textId="77777777" w:rsidR="00A259BF" w:rsidRDefault="00000000">
      <w:pPr>
        <w:pStyle w:val="Listenabsatz"/>
        <w:numPr>
          <w:ilvl w:val="0"/>
          <w:numId w:val="19"/>
        </w:numPr>
        <w:rPr>
          <w:lang w:val="en-US"/>
        </w:rPr>
      </w:pPr>
      <w:proofErr w:type="spellStart"/>
      <w:r w:rsidRPr="0051681B">
        <w:rPr>
          <w:lang w:val="en-US"/>
        </w:rPr>
        <w:lastRenderedPageBreak/>
        <w:t>Accréditation</w:t>
      </w:r>
      <w:proofErr w:type="spellEnd"/>
      <w:r w:rsidRPr="0051681B">
        <w:rPr>
          <w:lang w:val="en-US"/>
        </w:rPr>
        <w:t xml:space="preserve"> pour </w:t>
      </w:r>
      <w:proofErr w:type="spellStart"/>
      <w:r w:rsidRPr="0051681B">
        <w:rPr>
          <w:lang w:val="en-US"/>
        </w:rPr>
        <w:t>l'évaluation</w:t>
      </w:r>
      <w:proofErr w:type="spellEnd"/>
      <w:r w:rsidRPr="0051681B">
        <w:rPr>
          <w:lang w:val="en-US"/>
        </w:rPr>
        <w:t xml:space="preserve"> des </w:t>
      </w:r>
      <w:proofErr w:type="spellStart"/>
      <w:r w:rsidRPr="0051681B">
        <w:rPr>
          <w:lang w:val="en-US"/>
        </w:rPr>
        <w:t>programmes</w:t>
      </w:r>
      <w:proofErr w:type="spellEnd"/>
    </w:p>
    <w:p w14:paraId="4C2EA190" w14:textId="77777777" w:rsidR="00A259BF" w:rsidRPr="00D1625A" w:rsidRDefault="00000000">
      <w:pPr>
        <w:pStyle w:val="Listenabsatz"/>
        <w:numPr>
          <w:ilvl w:val="0"/>
          <w:numId w:val="19"/>
        </w:numPr>
        <w:rPr>
          <w:lang w:val="fr-FR"/>
        </w:rPr>
      </w:pPr>
      <w:r w:rsidRPr="00D1625A">
        <w:rPr>
          <w:lang w:val="fr-FR"/>
        </w:rPr>
        <w:t>Accréditation des évaluations de programmes conjoints</w:t>
      </w:r>
    </w:p>
    <w:p w14:paraId="33F90048" w14:textId="77777777" w:rsidR="00A259BF" w:rsidRPr="00D1625A" w:rsidRDefault="00000000">
      <w:pPr>
        <w:pStyle w:val="Listenabsatz"/>
        <w:numPr>
          <w:ilvl w:val="0"/>
          <w:numId w:val="19"/>
        </w:numPr>
        <w:rPr>
          <w:lang w:val="fr-FR"/>
        </w:rPr>
      </w:pPr>
      <w:r w:rsidRPr="00D1625A">
        <w:rPr>
          <w:lang w:val="fr-FR"/>
        </w:rPr>
        <w:t>L'évaluation implique l'accréditation de l'enseignement transfrontalier dispensé par les établissements locaux des pays membres ou des pays tiers.</w:t>
      </w:r>
    </w:p>
    <w:p w14:paraId="728CA45E" w14:textId="77777777" w:rsidR="00A259BF" w:rsidRPr="00D1625A" w:rsidRDefault="00000000">
      <w:pPr>
        <w:pStyle w:val="Listenabsatz"/>
        <w:numPr>
          <w:ilvl w:val="0"/>
          <w:numId w:val="19"/>
        </w:numPr>
        <w:rPr>
          <w:lang w:val="fr-FR"/>
        </w:rPr>
      </w:pPr>
      <w:r w:rsidRPr="00D1625A">
        <w:rPr>
          <w:lang w:val="fr-FR"/>
        </w:rPr>
        <w:t>Évaluation des conditions de l'enseignement transfrontalier dispensé par des établissements étrangers à Chypre</w:t>
      </w:r>
    </w:p>
    <w:p w14:paraId="188A9EAA" w14:textId="77777777" w:rsidR="00A259BF" w:rsidRPr="00D1625A" w:rsidRDefault="00000000">
      <w:pPr>
        <w:rPr>
          <w:lang w:val="fr-FR"/>
        </w:rPr>
      </w:pPr>
      <w:r w:rsidRPr="00D1625A">
        <w:rPr>
          <w:lang w:val="fr-FR"/>
        </w:rPr>
        <w:t xml:space="preserve">L'Agence d'assurance qualité et de certification de l'enseignement supérieur a accrédité les instituts postsecondaires d'enseignement et de formation professionnels (PSIVET) en tant qu'écoles publiques d'enseignement et de formation professionnels supérieurs en avril 2017. L'accréditation des programmes d'enseignement supérieur de PSIVET est considérée comme un développement important car elle contribue de manière significative à l'objectif de renforcer davantage l'enseignement et la formation professionnels à Chypre. </w:t>
      </w:r>
    </w:p>
    <w:p w14:paraId="18F5A49F" w14:textId="77777777" w:rsidR="00A259BF" w:rsidRPr="00D1625A" w:rsidRDefault="00000000">
      <w:pPr>
        <w:pStyle w:val="berschrift4"/>
        <w:spacing w:before="480" w:after="240"/>
        <w:rPr>
          <w:lang w:val="fr-FR"/>
        </w:rPr>
      </w:pPr>
      <w:r w:rsidRPr="00D1625A">
        <w:rPr>
          <w:lang w:val="fr-FR"/>
        </w:rPr>
        <w:t>Agence chypriote d'assurance qualité et d'accréditation pour l'éducation (CYAQAAE)</w:t>
      </w:r>
    </w:p>
    <w:p w14:paraId="22B91878" w14:textId="77777777" w:rsidR="00A259BF" w:rsidRPr="00D1625A" w:rsidRDefault="00000000">
      <w:pPr>
        <w:rPr>
          <w:lang w:val="fr-FR"/>
        </w:rPr>
      </w:pPr>
      <w:r w:rsidRPr="00D1625A">
        <w:rPr>
          <w:lang w:val="fr-FR"/>
        </w:rPr>
        <w:t>Le DHTE (Département de l'enseignement supérieur et tertiaire) du ministère chypriote de l'éducation et de la culture (MOEC) accorde une grande importance à l'assurance qualité dans le secteur de l'enseignement supérieur. Le gouvernement chypriote a créé une agence d'assurance qualité appelée "</w:t>
      </w:r>
      <w:proofErr w:type="spellStart"/>
      <w:r w:rsidRPr="00D1625A">
        <w:rPr>
          <w:lang w:val="fr-FR"/>
        </w:rPr>
        <w:t>Cyprus</w:t>
      </w:r>
      <w:proofErr w:type="spellEnd"/>
      <w:r w:rsidRPr="00D1625A">
        <w:rPr>
          <w:lang w:val="fr-FR"/>
        </w:rPr>
        <w:t xml:space="preserve"> Agency of </w:t>
      </w:r>
      <w:proofErr w:type="spellStart"/>
      <w:r w:rsidRPr="00D1625A">
        <w:rPr>
          <w:lang w:val="fr-FR"/>
        </w:rPr>
        <w:t>Quality</w:t>
      </w:r>
      <w:proofErr w:type="spellEnd"/>
      <w:r w:rsidRPr="00D1625A">
        <w:rPr>
          <w:lang w:val="fr-FR"/>
        </w:rPr>
        <w:t xml:space="preserve"> Assurance and </w:t>
      </w:r>
      <w:proofErr w:type="spellStart"/>
      <w:r w:rsidRPr="00D1625A">
        <w:rPr>
          <w:lang w:val="fr-FR"/>
        </w:rPr>
        <w:t>Accreditation</w:t>
      </w:r>
      <w:proofErr w:type="spellEnd"/>
      <w:r w:rsidRPr="00D1625A">
        <w:rPr>
          <w:lang w:val="fr-FR"/>
        </w:rPr>
        <w:t xml:space="preserve"> in Education (CYAQAAE)" (Agence chypriote d'assurance qualité et d'accréditation en éducation). </w:t>
      </w:r>
      <w:r w:rsidR="00993F8F" w:rsidRPr="00D1625A">
        <w:rPr>
          <w:lang w:val="fr-FR"/>
        </w:rPr>
        <w:t>La CYAQAAE est une agence compétente chargée de garantir la qualité de l'enseignement supérieur à Chypre. Cette autorité est chargée des mécanismes d'assurance qualité internes et externes des établissements d'enseignement supérieur chypriotes. Cette agence est chargée de l'accréditation et de l'évaluation des établissements d'enseignement supérieur publics et privés et des universités.</w:t>
      </w:r>
    </w:p>
    <w:p w14:paraId="31EC699E" w14:textId="77777777" w:rsidR="00A259BF" w:rsidRPr="00D1625A" w:rsidRDefault="00000000">
      <w:pPr>
        <w:pStyle w:val="berschrift4"/>
        <w:spacing w:before="480" w:after="240"/>
        <w:rPr>
          <w:lang w:val="fr-FR"/>
        </w:rPr>
      </w:pPr>
      <w:r w:rsidRPr="00D1625A">
        <w:rPr>
          <w:lang w:val="fr-FR"/>
        </w:rPr>
        <w:t>Autorité chypriote de développement des ressources humaines (HRDA)</w:t>
      </w:r>
    </w:p>
    <w:p w14:paraId="559CAAD0" w14:textId="77777777" w:rsidR="00A259BF" w:rsidRPr="00D1625A" w:rsidRDefault="00000000">
      <w:pPr>
        <w:rPr>
          <w:lang w:val="fr-FR"/>
        </w:rPr>
      </w:pPr>
      <w:r w:rsidRPr="00D1625A">
        <w:rPr>
          <w:lang w:val="fr-FR"/>
        </w:rPr>
        <w:t>L'Autorité chypriote de développement des ressources humaines (HRDA) a créé un système TIC intégré dans le but d'améliorer considérablement ses opérations et ses services en augmentant l'efficacité et l'efficience tout en réduisant la bureaucratie et les coûts opérationnels/administratifs. Le nouveau système comprend plusieurs sous-systèmes, notamment l'archivage électronique, un système comptable, un système de ressources humaines, un portail interne et une plateforme numérique appelée "Hermès" (E), qui, une fois entièrement mise en œuvre, couvrira tous les besoins opérationnels et les services fournis par la HRDA en utilisant les technologies modernes de l'information et de la communication (TIC). Le système améliore considérablement l'utilisation des nouvelles technologies de l'information par l'organisation tout en contribuant à la promotion des TIC et des compétences numériques parmi le personnel et les partenaires de l'HRDA. Le portail numérique "</w:t>
      </w:r>
      <w:proofErr w:type="spellStart"/>
      <w:r w:rsidRPr="00D1625A">
        <w:rPr>
          <w:lang w:val="fr-FR"/>
        </w:rPr>
        <w:t>Hermes</w:t>
      </w:r>
      <w:proofErr w:type="spellEnd"/>
      <w:r w:rsidRPr="00D1625A">
        <w:rPr>
          <w:lang w:val="fr-FR"/>
        </w:rPr>
        <w:t>" offre un accès facile à tous les programmes et systèmes de la HRDA, avec des procédures simples et conviviales qui guident l'utilisateur tout au long du processus d'enregistrement, de soumission des demandes, de traitement et de suivi de l'avancement, y compris le paiement des subventions. À ce stade, le portail numérique "</w:t>
      </w:r>
      <w:proofErr w:type="spellStart"/>
      <w:r w:rsidRPr="00D1625A">
        <w:rPr>
          <w:lang w:val="fr-FR"/>
        </w:rPr>
        <w:t>Hermes</w:t>
      </w:r>
      <w:proofErr w:type="spellEnd"/>
      <w:r w:rsidRPr="00D1625A">
        <w:rPr>
          <w:lang w:val="fr-FR"/>
        </w:rPr>
        <w:t>" permet aux utilisateurs externes de s'inscrire en tant qu'entité (personne physique, personne morale, consortium ou organisme public) sous le statut spécifique de chaque utilisateur (employeur, formateur en formation professionnelle, établissement de formation professionnelle, centre de formation professionnelle et centre d'évaluation des qualifications professionnelles).</w:t>
      </w:r>
    </w:p>
    <w:p w14:paraId="7651D449" w14:textId="77777777" w:rsidR="00A259BF" w:rsidRPr="00D1625A" w:rsidRDefault="00510F02">
      <w:pPr>
        <w:pStyle w:val="berschrift4"/>
        <w:spacing w:before="480" w:after="240"/>
        <w:rPr>
          <w:lang w:val="fr-FR"/>
        </w:rPr>
      </w:pPr>
      <w:r w:rsidRPr="00D1625A">
        <w:rPr>
          <w:lang w:val="fr-FR"/>
        </w:rPr>
        <w:lastRenderedPageBreak/>
        <w:t>Cadre national des certifications (CNC)</w:t>
      </w:r>
    </w:p>
    <w:p w14:paraId="3C49F5D9" w14:textId="77777777" w:rsidR="00A259BF" w:rsidRPr="00D1625A" w:rsidRDefault="00000000">
      <w:pPr>
        <w:rPr>
          <w:lang w:val="fr-FR"/>
        </w:rPr>
      </w:pPr>
      <w:r w:rsidRPr="00D1625A">
        <w:rPr>
          <w:lang w:val="fr-FR"/>
        </w:rPr>
        <w:t xml:space="preserve">Jusqu'à récemment, la mise en œuvre de cadres et de mécanismes de transparence des qualifications et de systèmes de reconnaissance des compétences et des qualifications à Chypre était relativement limitée. Chypre, en revanche, s'est engagée à mettre en œuvre les outils nécessaires de l'UE. L'une des priorités du gouvernement est la création d'un CNC pour promouvoir la reconnaissance des qualifications académiques et professionnelles obtenues à Chypre. Le Conseil des ministres a créé un comité national de haut niveau composé des directeurs généraux du </w:t>
      </w:r>
      <w:proofErr w:type="spellStart"/>
      <w:r w:rsidRPr="00D1625A">
        <w:rPr>
          <w:lang w:val="fr-FR"/>
        </w:rPr>
        <w:t>MoEC</w:t>
      </w:r>
      <w:proofErr w:type="spellEnd"/>
      <w:r w:rsidRPr="00D1625A">
        <w:rPr>
          <w:lang w:val="fr-FR"/>
        </w:rPr>
        <w:t xml:space="preserve">, du MLSI et du HRDA afin de faciliter le processus. Le comité national a formé un groupe de travail en février 2009 pour étudier des exemples de bonnes pratiques dans d'autres pays européens avant de préparer un rapport intérimaire sur l'état de développement d'un CNC à Chypre. Le rapport a été achevé en mars 2012 et a servi de base à une consultation supplémentaire avec les parties prenantes et les autres parties intéressées. </w:t>
      </w:r>
    </w:p>
    <w:p w14:paraId="7C694D16" w14:textId="77777777" w:rsidR="00A259BF" w:rsidRPr="00D1625A" w:rsidRDefault="00000000">
      <w:pPr>
        <w:rPr>
          <w:lang w:val="fr-FR"/>
        </w:rPr>
      </w:pPr>
      <w:r w:rsidRPr="00D1625A">
        <w:rPr>
          <w:lang w:val="fr-FR"/>
        </w:rPr>
        <w:t>Le CPC, une institution du MLSI, a été désigné comme le Centre national Europass de Chypre (CNE) et est donc responsable de la coordination, de la gestion et de la promotion de toutes les activités liées aux documents Europass, ainsi que de la fourniture d'informations sur les documents et de la collaboration avec d'autres organisations dans le domaine de la mobilité et de la transparence des qualifications.</w:t>
      </w:r>
    </w:p>
    <w:p w14:paraId="6EBF3B3A" w14:textId="77777777" w:rsidR="00A259BF" w:rsidRPr="00D1625A" w:rsidRDefault="00000000">
      <w:pPr>
        <w:rPr>
          <w:lang w:val="fr-FR"/>
        </w:rPr>
      </w:pPr>
      <w:r w:rsidRPr="00D1625A">
        <w:rPr>
          <w:lang w:val="fr-FR"/>
        </w:rPr>
        <w:t>Le CNE de Chypre, en collaboration avec la Fondation chypriote pour la gestion des programmes européens d'éducation et de formation tout au long de la vie, encourage toutes les organisations participant à des programmes de mobilité à délivrer le document de mobilité Europass, et 221 documents ont été délivrés en 2011. Environ 80 % des établissements d'enseignement supérieur délivrent automatiquement le supplément au diplôme Europass à leurs diplômés, avec 3 903 suppléments au diplôme Europass délivrés en 2011. En outre, la majorité des diplômés des écoles techniques et des programmes de formation accélérée du CPC en 2011 (1 431) ont reçu des suppléments au certificat Europass. Le CNE de Chypre a organisé 66 ateliers en 2011, auxquels ont participé 773 personnes. Les participants aux ateliers ont créé leur propre CV Europass et ont reçu des conseils sur la manière de rédiger une lettre de motivation et d'obtenir de bons résultats lors d'un entretien.</w:t>
      </w:r>
    </w:p>
    <w:p w14:paraId="39501230" w14:textId="77777777" w:rsidR="00A259BF" w:rsidRPr="00D1625A" w:rsidRDefault="00000000">
      <w:pPr>
        <w:pStyle w:val="berschrift4"/>
        <w:spacing w:before="480" w:after="240"/>
        <w:rPr>
          <w:lang w:val="fr-FR"/>
        </w:rPr>
      </w:pPr>
      <w:r w:rsidRPr="00D1625A">
        <w:rPr>
          <w:lang w:val="fr-FR"/>
        </w:rPr>
        <w:t>Agence chypriote d'assurance qualité</w:t>
      </w:r>
    </w:p>
    <w:p w14:paraId="4FD6877D" w14:textId="77777777" w:rsidR="00A259BF" w:rsidRPr="00D1625A" w:rsidRDefault="00000000">
      <w:pPr>
        <w:rPr>
          <w:lang w:val="fr-FR"/>
        </w:rPr>
      </w:pPr>
      <w:r w:rsidRPr="00D1625A">
        <w:rPr>
          <w:lang w:val="fr-FR"/>
        </w:rPr>
        <w:t xml:space="preserve">L'Agence chypriote pour l'assurance qualité et l'accréditation dans l'enseignement supérieur (CYQAA) est l'autorité indépendante compétente chargée de préserver les normes et d'aider, par le biais des procédures prévues par la législation pertinente et les principes qui sous-tendent la création de l'Espace européen de l'enseignement supérieur (CYQAA, 2015), à l'amélioration et à la mise à niveau continues des établissements d'enseignement supérieur et de leurs programmes d'études afin de se conformer à l'ESG et à l'Espace européen de l'enseignement supérieur. Il vise également à promouvoir la culture de la qualité dans les établissements d'enseignement supérieur chypriotes (CYQAA, 2015). </w:t>
      </w:r>
    </w:p>
    <w:p w14:paraId="7418AE42" w14:textId="77777777" w:rsidR="00A259BF" w:rsidRPr="00D1625A" w:rsidRDefault="00000000">
      <w:pPr>
        <w:rPr>
          <w:lang w:val="fr-FR"/>
        </w:rPr>
      </w:pPr>
      <w:r w:rsidRPr="00D1625A">
        <w:rPr>
          <w:lang w:val="fr-FR"/>
        </w:rPr>
        <w:t>Le Conseil des ministres de la République de Chypre a nommé les membres du Conseil de l'Agence chypriote d'assurance qualité et d'accréditation dans l'enseignement supérieur sur la base de la "Loi de 2015 sur l'assurance qualité et l'accréditation dans l'enseignement supérieur et l'établissement (CYQAA, 2015) et le fonctionnement d'une agence sur des questions connexes" dans une décision datée du 5 novembre 2015 (CYQAA, 2015).</w:t>
      </w:r>
    </w:p>
    <w:p w14:paraId="71E210BC" w14:textId="77777777" w:rsidR="00A259BF" w:rsidRPr="00D1625A" w:rsidRDefault="00000000">
      <w:pPr>
        <w:rPr>
          <w:lang w:val="fr-FR"/>
        </w:rPr>
      </w:pPr>
      <w:r w:rsidRPr="00D1625A">
        <w:rPr>
          <w:lang w:val="fr-FR"/>
        </w:rPr>
        <w:lastRenderedPageBreak/>
        <w:t>La législation établit un cadre pour l'assurance qualité dans l'enseignement supérieur à Chypre, dans lequel les établissements d'enseignement supérieur seront encouragés à améliorer la qualité et à développer une culture interne de la qualité (CYQAA, 2015).</w:t>
      </w:r>
    </w:p>
    <w:p w14:paraId="08A8F8C2" w14:textId="77777777" w:rsidR="00A259BF" w:rsidRPr="00D1625A" w:rsidRDefault="00000000">
      <w:pPr>
        <w:rPr>
          <w:lang w:val="fr-FR"/>
        </w:rPr>
      </w:pPr>
      <w:r w:rsidRPr="00D1625A">
        <w:rPr>
          <w:lang w:val="fr-FR"/>
        </w:rPr>
        <w:t>L'Agence chypriote pour l'assurance qualité et l'accréditation dans l'enseignement supérieur (CYQAA) est chargée de garantir la qualité de l'enseignement supérieur à Chypre (CYQAA, 2015), ainsi que de soutenir l'amélioration et la mise à niveau continues des établissements d'enseignement supérieur (EES) et de leurs programmes d'études par le biais des procédures prescrites par la législation pertinente (CYQAA, 2015).</w:t>
      </w:r>
    </w:p>
    <w:p w14:paraId="555BD2B6" w14:textId="77777777" w:rsidR="00A259BF" w:rsidRPr="00D1625A" w:rsidRDefault="00000000">
      <w:pPr>
        <w:rPr>
          <w:lang w:val="fr-FR"/>
        </w:rPr>
      </w:pPr>
      <w:r w:rsidRPr="00D1625A">
        <w:rPr>
          <w:lang w:val="fr-FR"/>
        </w:rPr>
        <w:t>Conformément à la loi, l'agence a élargi ses compétences, qui comprennent les éléments suivants (CYQAA, 2015) : Le CYQAA et les EES de Chypre partagent la vision du processus de Bologne pour la création de l'espace européen de l'enseignement supérieur et ont reconnu qu'en s'engageant dans des processus d'assurance qualité et d'accréditation (CYQAA, 2015), en particulier par le biais de processus d'évaluation externe, ils seront en mesure de mettre en valeur la qualité de l'éducation fournie tout en augmentant la transparence, en contribuant au renforcement de la confiance et à une meilleure reconnaissance des qualifications académiques de leur programme (CYQAA, 2015).</w:t>
      </w:r>
    </w:p>
    <w:p w14:paraId="3EAF7EB6" w14:textId="77777777" w:rsidR="00A259BF" w:rsidRPr="00D1625A" w:rsidRDefault="00000000">
      <w:pPr>
        <w:rPr>
          <w:lang w:val="fr-FR"/>
        </w:rPr>
      </w:pPr>
      <w:r w:rsidRPr="00D1625A">
        <w:rPr>
          <w:lang w:val="fr-FR"/>
        </w:rPr>
        <w:t>Il est devenu évident que l'accréditation profite aux étudiants, aux EES, aux employeurs et à la société en général en garantissant que les diplômés possèdent les connaissances, les compétences et les aptitudes nécessaires, qui se reflètent dans les critères d'évaluation externes (CYQAA, 2015). La vision de l'agence est de travailler avec ses parties prenantes pour faire de Chypre un centre régional d'enseignement supérieur de haute qualité, conformément aux normes et lignes directrices établies par le Réseau européen pour l'assurance de la qualité (ENQA) (CYQAA, 2015). Sa vision donne la priorité au développement d'une culture de la qualité dans l'enseignement supérieur, qui conduit à des politiques d'autorégulation basées sur des valeurs partagées, des croyances communes, des attentes élevées et des engagements en faveur de la qualité parmi tous les établissements d'enseignement supérieur (CYQAA, 2015). L'Agence chypriote a l'intention de participer activement aux groupes de réflexion du Réseau européen pour l'assurance qualité (ENQA) (CYQAA, 2015), ainsi que de rejoindre le Réseau européen du registre d'assurance qualité (EQAR) et la Fédération mondiale pour l'éducation médicale (WFME) (CYQAA, 2015).</w:t>
      </w:r>
    </w:p>
    <w:p w14:paraId="6D9CE9DA" w14:textId="77777777" w:rsidR="00A259BF" w:rsidRPr="00D1625A" w:rsidRDefault="00000000">
      <w:pPr>
        <w:rPr>
          <w:lang w:val="fr-FR"/>
        </w:rPr>
      </w:pPr>
      <w:r w:rsidRPr="00D1625A">
        <w:rPr>
          <w:lang w:val="fr-FR"/>
        </w:rPr>
        <w:t>Le CYQAA s'efforce de promouvoir en permanence des valeurs qui soutiennent l'autorité et la confiance (CYQAA, 2015) :</w:t>
      </w:r>
    </w:p>
    <w:p w14:paraId="37C432F4" w14:textId="77777777" w:rsidR="00A259BF" w:rsidRPr="00D1625A" w:rsidRDefault="00000000">
      <w:pPr>
        <w:pStyle w:val="Listenabsatz"/>
        <w:numPr>
          <w:ilvl w:val="0"/>
          <w:numId w:val="20"/>
        </w:numPr>
        <w:rPr>
          <w:lang w:val="fr-FR"/>
        </w:rPr>
      </w:pPr>
      <w:r w:rsidRPr="00D1625A">
        <w:rPr>
          <w:lang w:val="fr-FR"/>
        </w:rPr>
        <w:t>Indépendance et intégrité : Le CYQAA agit de manière impartiale et conformément à la législation chypriote et aux normes et lignes directrices européennes (ESG), en mettant en œuvre les ESG par le biais de critères d'évaluation communs et de procédures équitables dans l'ensemble de l'enseignement supérieur chypriote (CYQAA, 2015).</w:t>
      </w:r>
    </w:p>
    <w:p w14:paraId="7CE37DB3" w14:textId="77777777" w:rsidR="00A259BF" w:rsidRPr="00D1625A" w:rsidRDefault="00000000">
      <w:pPr>
        <w:pStyle w:val="Listenabsatz"/>
        <w:numPr>
          <w:ilvl w:val="0"/>
          <w:numId w:val="20"/>
        </w:numPr>
        <w:rPr>
          <w:lang w:val="fr-FR"/>
        </w:rPr>
      </w:pPr>
      <w:r w:rsidRPr="00D1625A">
        <w:rPr>
          <w:lang w:val="fr-FR"/>
        </w:rPr>
        <w:t>Transparence : Le CYQAA défend et rend publics ses politiques, ses lignes directrices, ses critères d'évaluation, ses rapports d'experts et ses décisions (CYQAA, 2015).</w:t>
      </w:r>
    </w:p>
    <w:p w14:paraId="3E5A2BAC" w14:textId="77777777" w:rsidR="00A259BF" w:rsidRPr="00D1625A" w:rsidRDefault="00000000">
      <w:pPr>
        <w:pStyle w:val="Listenabsatz"/>
        <w:numPr>
          <w:ilvl w:val="0"/>
          <w:numId w:val="20"/>
        </w:numPr>
        <w:rPr>
          <w:lang w:val="fr-FR"/>
        </w:rPr>
      </w:pPr>
      <w:r w:rsidRPr="00D1625A">
        <w:rPr>
          <w:lang w:val="fr-FR"/>
        </w:rPr>
        <w:t>Collaboration et confiance : Le CYQAA a mis en place une série de réunions régulières avec les représentants des EES afin d'écouter leurs questions et préoccupations et de leur fournir des conseils sur la conformité ESG (CYQAA, 2015).</w:t>
      </w:r>
    </w:p>
    <w:p w14:paraId="244A31D7" w14:textId="77777777" w:rsidR="00A259BF" w:rsidRPr="00D1625A" w:rsidRDefault="00000000">
      <w:pPr>
        <w:pStyle w:val="Listenabsatz"/>
        <w:numPr>
          <w:ilvl w:val="0"/>
          <w:numId w:val="20"/>
        </w:numPr>
        <w:rPr>
          <w:lang w:val="fr-FR"/>
        </w:rPr>
      </w:pPr>
      <w:r w:rsidRPr="00D1625A">
        <w:rPr>
          <w:lang w:val="fr-FR"/>
        </w:rPr>
        <w:t>Professionnalisme : Le CYQAA vise à renforcer et à développer en permanence les compétences et les aptitudes de son personnel, ainsi qu'à promouvoir des procédures et des canaux de communication professionnels (CYQAA, 2015).</w:t>
      </w:r>
    </w:p>
    <w:p w14:paraId="4D66BC1A" w14:textId="77777777" w:rsidR="00A259BF" w:rsidRPr="00D1625A" w:rsidRDefault="00000000">
      <w:pPr>
        <w:rPr>
          <w:lang w:val="fr-FR"/>
        </w:rPr>
      </w:pPr>
      <w:r w:rsidRPr="00D1625A">
        <w:rPr>
          <w:lang w:val="fr-FR"/>
        </w:rPr>
        <w:lastRenderedPageBreak/>
        <w:t>Le CYQAA a pour mission de veiller à ce que l'Agence et les établissements d'enseignement supérieur chypriotes respectent pleinement les normes et lignes directrices européennes, ainsi que de promouvoir un enseignement supérieur compétitif et de grande qualité dans le pays (CYQAA, 2015). Les objectifs et réalisations à long terme comprennent la promotion de l'enseignement supérieur à Chypre en tant qu'enseignement supérieur de haute qualité, compétitif et orienté vers l'Europe, capable d'attirer des étudiants de haute qualité de trois continents (CYQAA, 2015). Les objectifs et réalisations à moyen terme concernent la promotion d'une culture de l'auto-évaluation systématique, qualitative et fiable, qui peut conduire à l'</w:t>
      </w:r>
      <w:proofErr w:type="spellStart"/>
      <w:r w:rsidRPr="00D1625A">
        <w:rPr>
          <w:lang w:val="fr-FR"/>
        </w:rPr>
        <w:t>auto-amélioration</w:t>
      </w:r>
      <w:proofErr w:type="spellEnd"/>
      <w:r w:rsidRPr="00D1625A">
        <w:rPr>
          <w:lang w:val="fr-FR"/>
        </w:rPr>
        <w:t xml:space="preserve"> de l'EES. Une analyse thématique des rapports d'évaluation est également prévue, ainsi que la publication des résultats et des tendances (CYQAA, 2015).</w:t>
      </w:r>
    </w:p>
    <w:p w14:paraId="794B17B8" w14:textId="77777777" w:rsidR="00A259BF" w:rsidRPr="00D1625A" w:rsidRDefault="00000000">
      <w:pPr>
        <w:rPr>
          <w:lang w:val="fr-FR"/>
        </w:rPr>
      </w:pPr>
      <w:r w:rsidRPr="00D1625A">
        <w:rPr>
          <w:lang w:val="fr-FR"/>
        </w:rPr>
        <w:t>Les objectifs à court terme sont les suivants (CYQAA, 2015) :</w:t>
      </w:r>
    </w:p>
    <w:p w14:paraId="50D9EBB9" w14:textId="77777777" w:rsidR="00A259BF" w:rsidRPr="00D1625A" w:rsidRDefault="00000000">
      <w:pPr>
        <w:pStyle w:val="Listenabsatz"/>
        <w:numPr>
          <w:ilvl w:val="0"/>
          <w:numId w:val="21"/>
        </w:numPr>
        <w:rPr>
          <w:lang w:val="fr-FR"/>
        </w:rPr>
      </w:pPr>
      <w:r w:rsidRPr="00D1625A">
        <w:rPr>
          <w:lang w:val="fr-FR"/>
        </w:rPr>
        <w:t>Conformité totale avec le GSE sur la base de l'examen et des recommandations de l'ENQA.</w:t>
      </w:r>
    </w:p>
    <w:p w14:paraId="5334F80A" w14:textId="77777777" w:rsidR="00A259BF" w:rsidRPr="00D1625A" w:rsidRDefault="00000000">
      <w:pPr>
        <w:pStyle w:val="Listenabsatz"/>
        <w:numPr>
          <w:ilvl w:val="0"/>
          <w:numId w:val="21"/>
        </w:numPr>
        <w:rPr>
          <w:lang w:val="fr-FR"/>
        </w:rPr>
      </w:pPr>
      <w:r w:rsidRPr="00D1625A">
        <w:rPr>
          <w:lang w:val="fr-FR"/>
        </w:rPr>
        <w:t>Réévaluation des institutions, des programmes et des départements.</w:t>
      </w:r>
    </w:p>
    <w:p w14:paraId="321C7DB0" w14:textId="77777777" w:rsidR="00A259BF" w:rsidRPr="00D1625A" w:rsidRDefault="00000000">
      <w:pPr>
        <w:pStyle w:val="Listenabsatz"/>
        <w:numPr>
          <w:ilvl w:val="0"/>
          <w:numId w:val="21"/>
        </w:numPr>
        <w:rPr>
          <w:lang w:val="fr-FR"/>
        </w:rPr>
      </w:pPr>
      <w:r w:rsidRPr="00D1625A">
        <w:rPr>
          <w:lang w:val="fr-FR"/>
        </w:rPr>
        <w:t>Évaluation des facultés de médecine.</w:t>
      </w:r>
    </w:p>
    <w:p w14:paraId="0A0E8B8D" w14:textId="77777777" w:rsidR="00A259BF" w:rsidRPr="00D1625A" w:rsidRDefault="00000000">
      <w:pPr>
        <w:pStyle w:val="Listenabsatz"/>
        <w:numPr>
          <w:ilvl w:val="0"/>
          <w:numId w:val="21"/>
        </w:numPr>
        <w:rPr>
          <w:lang w:val="fr-FR"/>
        </w:rPr>
      </w:pPr>
      <w:r w:rsidRPr="00D1625A">
        <w:rPr>
          <w:lang w:val="fr-FR"/>
        </w:rPr>
        <w:t>Négociation des changements législatifs et réglementaires de l'agence avec les parties prenantes.</w:t>
      </w:r>
    </w:p>
    <w:p w14:paraId="6B0C660E" w14:textId="77777777" w:rsidR="00A259BF" w:rsidRPr="00D1625A" w:rsidRDefault="00000000">
      <w:pPr>
        <w:pStyle w:val="Listenabsatz"/>
        <w:numPr>
          <w:ilvl w:val="0"/>
          <w:numId w:val="21"/>
        </w:numPr>
        <w:rPr>
          <w:lang w:val="fr-FR"/>
        </w:rPr>
      </w:pPr>
      <w:r w:rsidRPr="00D1625A">
        <w:rPr>
          <w:lang w:val="fr-FR"/>
        </w:rPr>
        <w:t>Les formulaires et les procédures d'évaluation et de rapport externes sont en cours de révision.</w:t>
      </w:r>
    </w:p>
    <w:p w14:paraId="55B40C03" w14:textId="77777777" w:rsidR="00A259BF" w:rsidRPr="00D1625A" w:rsidRDefault="00000000">
      <w:pPr>
        <w:pStyle w:val="Listenabsatz"/>
        <w:numPr>
          <w:ilvl w:val="0"/>
          <w:numId w:val="21"/>
        </w:numPr>
        <w:rPr>
          <w:lang w:val="fr-FR"/>
        </w:rPr>
      </w:pPr>
      <w:r w:rsidRPr="00D1625A">
        <w:rPr>
          <w:lang w:val="fr-FR"/>
        </w:rPr>
        <w:t>L'analyse thématique implique la publication des résultats et des tendances qui en découlent.</w:t>
      </w:r>
    </w:p>
    <w:p w14:paraId="773DC2B3" w14:textId="77777777" w:rsidR="00A259BF" w:rsidRPr="00D1625A" w:rsidRDefault="00000000">
      <w:pPr>
        <w:pStyle w:val="Listenabsatz"/>
        <w:numPr>
          <w:ilvl w:val="0"/>
          <w:numId w:val="21"/>
        </w:numPr>
        <w:rPr>
          <w:lang w:val="fr-FR"/>
        </w:rPr>
      </w:pPr>
      <w:r w:rsidRPr="00D1625A">
        <w:rPr>
          <w:lang w:val="fr-FR"/>
        </w:rPr>
        <w:t>Les valeurs qui favorisent l'assurance qualité et l'</w:t>
      </w:r>
      <w:proofErr w:type="spellStart"/>
      <w:r w:rsidRPr="00D1625A">
        <w:rPr>
          <w:lang w:val="fr-FR"/>
        </w:rPr>
        <w:t>auto-amélioration</w:t>
      </w:r>
      <w:proofErr w:type="spellEnd"/>
      <w:r w:rsidRPr="00D1625A">
        <w:rPr>
          <w:lang w:val="fr-FR"/>
        </w:rPr>
        <w:t xml:space="preserve"> sont promues.</w:t>
      </w:r>
    </w:p>
    <w:p w14:paraId="176357A6" w14:textId="77777777" w:rsidR="00A259BF" w:rsidRDefault="00000000">
      <w:pPr>
        <w:pStyle w:val="berschrift4"/>
        <w:spacing w:before="480" w:after="240"/>
      </w:pPr>
      <w:r>
        <w:t xml:space="preserve">Structure de </w:t>
      </w:r>
      <w:proofErr w:type="spellStart"/>
      <w:r>
        <w:t>l'agence</w:t>
      </w:r>
      <w:proofErr w:type="spellEnd"/>
      <w:r>
        <w:t xml:space="preserve"> (CYQAA, 2015)</w:t>
      </w:r>
    </w:p>
    <w:p w14:paraId="59263047" w14:textId="77777777" w:rsidR="00A259BF" w:rsidRDefault="00000000">
      <w:pPr>
        <w:pStyle w:val="Listenabsatz"/>
        <w:numPr>
          <w:ilvl w:val="0"/>
          <w:numId w:val="22"/>
        </w:numPr>
      </w:pPr>
      <w:r>
        <w:t>Le Conseil</w:t>
      </w:r>
    </w:p>
    <w:p w14:paraId="2916FDBE" w14:textId="77777777" w:rsidR="00A259BF" w:rsidRDefault="00000000">
      <w:pPr>
        <w:pStyle w:val="Listenabsatz"/>
        <w:numPr>
          <w:ilvl w:val="0"/>
          <w:numId w:val="22"/>
        </w:numPr>
      </w:pPr>
      <w:proofErr w:type="spellStart"/>
      <w:r>
        <w:t>Président</w:t>
      </w:r>
      <w:proofErr w:type="spellEnd"/>
      <w:r>
        <w:t xml:space="preserve"> du Conseil</w:t>
      </w:r>
    </w:p>
    <w:p w14:paraId="721135B7" w14:textId="77777777" w:rsidR="00A259BF" w:rsidRDefault="00000000">
      <w:pPr>
        <w:pStyle w:val="Listenabsatz"/>
        <w:numPr>
          <w:ilvl w:val="0"/>
          <w:numId w:val="22"/>
        </w:numPr>
      </w:pPr>
      <w:r>
        <w:t xml:space="preserve">Affaires </w:t>
      </w:r>
      <w:proofErr w:type="spellStart"/>
      <w:r>
        <w:t>intérieures</w:t>
      </w:r>
      <w:proofErr w:type="spellEnd"/>
      <w:r>
        <w:t xml:space="preserve"> et </w:t>
      </w:r>
      <w:proofErr w:type="spellStart"/>
      <w:r>
        <w:t>internationales</w:t>
      </w:r>
      <w:proofErr w:type="spellEnd"/>
    </w:p>
    <w:p w14:paraId="1946A990" w14:textId="77777777" w:rsidR="00A259BF" w:rsidRDefault="00000000">
      <w:pPr>
        <w:pStyle w:val="Listenabsatz"/>
        <w:numPr>
          <w:ilvl w:val="0"/>
          <w:numId w:val="22"/>
        </w:numPr>
      </w:pPr>
      <w:r>
        <w:t xml:space="preserve">Division des </w:t>
      </w:r>
      <w:proofErr w:type="spellStart"/>
      <w:r>
        <w:t>évaluations</w:t>
      </w:r>
      <w:proofErr w:type="spellEnd"/>
      <w:r>
        <w:t xml:space="preserve"> externes</w:t>
      </w:r>
    </w:p>
    <w:p w14:paraId="46E3CB5C" w14:textId="77777777" w:rsidR="00A259BF" w:rsidRDefault="00000000">
      <w:pPr>
        <w:pStyle w:val="Listenabsatz"/>
        <w:numPr>
          <w:ilvl w:val="0"/>
          <w:numId w:val="22"/>
        </w:numPr>
      </w:pPr>
      <w:r>
        <w:t xml:space="preserve">Agent </w:t>
      </w:r>
      <w:proofErr w:type="spellStart"/>
      <w:r>
        <w:t>administratif</w:t>
      </w:r>
      <w:proofErr w:type="spellEnd"/>
      <w:r>
        <w:t xml:space="preserve"> A</w:t>
      </w:r>
    </w:p>
    <w:p w14:paraId="2BFD5E4B" w14:textId="77777777" w:rsidR="00A259BF" w:rsidRDefault="00000000">
      <w:pPr>
        <w:pStyle w:val="Listenabsatz"/>
        <w:numPr>
          <w:ilvl w:val="0"/>
          <w:numId w:val="22"/>
        </w:numPr>
      </w:pPr>
      <w:proofErr w:type="spellStart"/>
      <w:r>
        <w:t>Responsables</w:t>
      </w:r>
      <w:proofErr w:type="spellEnd"/>
      <w:r>
        <w:t xml:space="preserve"> de </w:t>
      </w:r>
      <w:proofErr w:type="spellStart"/>
      <w:r>
        <w:t>l'éducation</w:t>
      </w:r>
      <w:proofErr w:type="spellEnd"/>
    </w:p>
    <w:p w14:paraId="32171CDE" w14:textId="77777777" w:rsidR="00A259BF" w:rsidRDefault="00000000">
      <w:pPr>
        <w:pStyle w:val="Listenabsatz"/>
        <w:numPr>
          <w:ilvl w:val="0"/>
          <w:numId w:val="22"/>
        </w:numPr>
      </w:pPr>
      <w:r>
        <w:t xml:space="preserve">Assistance </w:t>
      </w:r>
      <w:proofErr w:type="spellStart"/>
      <w:r>
        <w:t>bureautique</w:t>
      </w:r>
      <w:proofErr w:type="spellEnd"/>
    </w:p>
    <w:p w14:paraId="3BBB3E46" w14:textId="77777777" w:rsidR="00A259BF" w:rsidRPr="00D1625A" w:rsidRDefault="00000000">
      <w:pPr>
        <w:pStyle w:val="berschrift4"/>
        <w:spacing w:before="480" w:after="240"/>
        <w:rPr>
          <w:lang w:val="fr-FR"/>
        </w:rPr>
      </w:pPr>
      <w:r w:rsidRPr="00D1625A">
        <w:rPr>
          <w:lang w:val="fr-FR"/>
        </w:rPr>
        <w:t>Politique en matière de plaintes (CYQAA, 2015)</w:t>
      </w:r>
    </w:p>
    <w:p w14:paraId="1950E42A" w14:textId="77777777" w:rsidR="00A259BF" w:rsidRPr="00D1625A" w:rsidRDefault="00000000">
      <w:pPr>
        <w:rPr>
          <w:lang w:val="fr-FR"/>
        </w:rPr>
      </w:pPr>
      <w:r w:rsidRPr="00D1625A">
        <w:rPr>
          <w:lang w:val="fr-FR"/>
        </w:rPr>
        <w:t>Les personnes ou les organisations ayant des préoccupations fondées concernant les programmes de conformité d'un établissement accrédité aux critères d'évaluation externe de l'Agence, ainsi qu'aux normes ESG et/ou WFME, peuvent les porter à l'attention du CYQAA (CYQAA, 2015).</w:t>
      </w:r>
    </w:p>
    <w:p w14:paraId="4F4DE5D7" w14:textId="77777777" w:rsidR="00A259BF" w:rsidRPr="00D1625A" w:rsidRDefault="00000000">
      <w:pPr>
        <w:rPr>
          <w:lang w:val="fr-FR"/>
        </w:rPr>
      </w:pPr>
      <w:r w:rsidRPr="00D1625A">
        <w:rPr>
          <w:lang w:val="fr-FR"/>
        </w:rPr>
        <w:t>En ce qui concerne l'accréditation externe, les procédures suivantes seront mises en œuvre (CYQAA, 2015) :</w:t>
      </w:r>
    </w:p>
    <w:p w14:paraId="7A7746FD" w14:textId="77777777" w:rsidR="00A259BF" w:rsidRPr="00D1625A" w:rsidRDefault="00000000">
      <w:pPr>
        <w:pStyle w:val="Listenabsatz"/>
        <w:numPr>
          <w:ilvl w:val="0"/>
          <w:numId w:val="23"/>
        </w:numPr>
        <w:rPr>
          <w:lang w:val="fr-FR"/>
        </w:rPr>
      </w:pPr>
      <w:r w:rsidRPr="00D1625A">
        <w:rPr>
          <w:lang w:val="fr-FR"/>
        </w:rPr>
        <w:t xml:space="preserve">Le Conseil de l'ACAQA décidera si une plainte est crédible. Une plainte ne sera prise en considération que si elle est crédible, justifiée et étayée par des preuves, des références, des exemples, etc. pertinents. Les plaintes ne peuvent être déposées qu'en relation avec la conformité d'un établissement, d'un département ou d'un programme accrédité aux critères d'évaluation externe de l'Agence et/ou aux normes de l'ESG et/ou de la WFME, ou avec l'intégrité du processus d'évaluation externe sur la base duquel le CYQAA a accordé </w:t>
      </w:r>
      <w:r w:rsidRPr="00D1625A">
        <w:rPr>
          <w:lang w:val="fr-FR"/>
        </w:rPr>
        <w:lastRenderedPageBreak/>
        <w:t>l'accréditation à l'établissement, au département ou au programme en question. Les questions relatives à la législation nationale, au droit de l'Union européenne ou à d'autres règles applicables doivent être adressées aux tribunaux ou autorités compétents.</w:t>
      </w:r>
    </w:p>
    <w:p w14:paraId="4CEB489A" w14:textId="77777777" w:rsidR="00A259BF" w:rsidRPr="00D1625A" w:rsidRDefault="00000000">
      <w:pPr>
        <w:pStyle w:val="Listenabsatz"/>
        <w:numPr>
          <w:ilvl w:val="0"/>
          <w:numId w:val="23"/>
        </w:numPr>
        <w:rPr>
          <w:lang w:val="fr-FR"/>
        </w:rPr>
      </w:pPr>
      <w:r w:rsidRPr="00D1625A">
        <w:rPr>
          <w:lang w:val="fr-FR"/>
        </w:rPr>
        <w:t>Si la plainte n'est pas fondée, le CYQAA ne prend aucune mesure et en informe le plaignant.</w:t>
      </w:r>
    </w:p>
    <w:p w14:paraId="794D1CF9" w14:textId="77777777" w:rsidR="00A259BF" w:rsidRPr="00D1625A" w:rsidRDefault="00000000">
      <w:pPr>
        <w:pStyle w:val="Listenabsatz"/>
        <w:numPr>
          <w:ilvl w:val="0"/>
          <w:numId w:val="23"/>
        </w:numPr>
        <w:rPr>
          <w:lang w:val="fr-FR"/>
        </w:rPr>
      </w:pPr>
      <w:r w:rsidRPr="00D1625A">
        <w:rPr>
          <w:lang w:val="fr-FR"/>
        </w:rPr>
        <w:t>Si la plainte est fondée, l'ACAQA en informe l'établissement d'enseignement supérieur et lui demande des éclaircissements ou des informations supplémentaires.</w:t>
      </w:r>
    </w:p>
    <w:p w14:paraId="1E5D8547" w14:textId="77777777" w:rsidR="00A259BF" w:rsidRPr="00D1625A" w:rsidRDefault="00000000">
      <w:pPr>
        <w:pStyle w:val="Listenabsatz"/>
        <w:numPr>
          <w:ilvl w:val="0"/>
          <w:numId w:val="23"/>
        </w:numPr>
        <w:rPr>
          <w:lang w:val="fr-FR"/>
        </w:rPr>
      </w:pPr>
      <w:r w:rsidRPr="00D1625A">
        <w:rPr>
          <w:lang w:val="fr-FR"/>
        </w:rPr>
        <w:t>Si la plainte est fondée mais qu'elle porte sur un seul cas et n'a pas d'impact significatif sur les programmes de conformité de l'établissement, du département ou du programme d'accréditation avec les normes susmentionnées, le Conseil de l'ACAQE émet un avertissement formel à l'intention de l'établissement. L'avertissement n'a aucune incidence sur le statut de l'établissement, du département ou du programme d'accréditation. Une déclaration d'avertissement formel est publiée lors de l'inscription de l'institution/département/programme sur le site web de l'Agence.</w:t>
      </w:r>
    </w:p>
    <w:p w14:paraId="04CEC259" w14:textId="77777777" w:rsidR="00A259BF" w:rsidRPr="00D1625A" w:rsidRDefault="00000000">
      <w:pPr>
        <w:pStyle w:val="Listenabsatz"/>
        <w:numPr>
          <w:ilvl w:val="0"/>
          <w:numId w:val="23"/>
        </w:numPr>
        <w:rPr>
          <w:lang w:val="fr-FR"/>
        </w:rPr>
      </w:pPr>
      <w:r w:rsidRPr="00D1625A">
        <w:rPr>
          <w:lang w:val="fr-FR"/>
        </w:rPr>
        <w:t>Si la plainte est fondée et soulève de sérieuses inquiétudes quant au fait que l'établissement, le département ou le programme accrédité ne remplit plus les critères sur la base desquels l'accréditation a été accordée, le Conseil de l'ACAQ mène un audit afin de déterminer si les critères d'accréditation sont toujours respectés, conformément à l'article 17, paragraphe 3, point g), de la législation.</w:t>
      </w:r>
    </w:p>
    <w:p w14:paraId="0B0283BD" w14:textId="77777777" w:rsidR="00A259BF" w:rsidRPr="00D1625A" w:rsidRDefault="00000000">
      <w:pPr>
        <w:pStyle w:val="Listenabsatz"/>
        <w:numPr>
          <w:ilvl w:val="0"/>
          <w:numId w:val="23"/>
        </w:numPr>
        <w:rPr>
          <w:lang w:val="fr-FR"/>
        </w:rPr>
      </w:pPr>
      <w:r w:rsidRPr="00D1625A">
        <w:rPr>
          <w:lang w:val="fr-FR"/>
        </w:rPr>
        <w:t>Si la procédure d'audit corrobore la plainte et soulève de sérieuses inquiétudes quant au fait que l'établissement, le département ou le programme accrédité ne satisfait plus aux critères d'accréditation, le Conseil de l'ACAQ peut décider d'annuler la décision d'accréditation et d'entamer une évaluation externe de l'établissement, du département ou du programme.</w:t>
      </w:r>
    </w:p>
    <w:p w14:paraId="7A848DFF" w14:textId="77777777" w:rsidR="00A259BF" w:rsidRPr="00D1625A" w:rsidRDefault="00000000">
      <w:pPr>
        <w:rPr>
          <w:lang w:val="fr-FR"/>
        </w:rPr>
      </w:pPr>
      <w:r w:rsidRPr="00D1625A">
        <w:rPr>
          <w:lang w:val="fr-FR"/>
        </w:rPr>
        <w:t>Avant qu'une décision finale ne soit prise dans les scénarios (5) et (6), l'établissement d'enseignement supérieur est invité à présenter ses observations. La décision finale est ensuite communiquée à l'établissement et publiée.</w:t>
      </w:r>
    </w:p>
    <w:p w14:paraId="4A487383" w14:textId="77777777" w:rsidR="00A259BF" w:rsidRPr="00D1625A" w:rsidRDefault="00000000">
      <w:pPr>
        <w:pStyle w:val="berschrift4"/>
        <w:spacing w:before="480" w:after="240"/>
        <w:rPr>
          <w:lang w:val="fr-FR"/>
        </w:rPr>
      </w:pPr>
      <w:r w:rsidRPr="00D1625A">
        <w:rPr>
          <w:lang w:val="fr-FR"/>
        </w:rPr>
        <w:t>Déclaration de politique de qualité (CYQAA, 2015)</w:t>
      </w:r>
    </w:p>
    <w:p w14:paraId="58843670" w14:textId="77777777" w:rsidR="00A259BF" w:rsidRPr="00D1625A" w:rsidRDefault="00000000">
      <w:pPr>
        <w:rPr>
          <w:lang w:val="fr-FR"/>
        </w:rPr>
      </w:pPr>
      <w:r w:rsidRPr="00D1625A">
        <w:rPr>
          <w:lang w:val="fr-FR"/>
        </w:rPr>
        <w:t>Le CYQAA aspire à faire de Chypre un centre international d'enseignement supérieur de haute qualité grâce à la collaboration avec les établissements d'enseignement supérieur, les organisations locales et européennes et le développement d'une culture de la qualité. Il protège le droit de chaque étudiant à étudier dans des programmes qui répondent aux normes de qualité européennes et encourage les synergies institutionnelles par le biais de ses activités. Il promeut de nouveaux modèles d'enseignement universitaire basés sur des programmes conjoints transnationaux qui augmentent l'expérience et l'expertise des universitaires et des étudiants en matière d'approches innovantes, de recherche, d'enseignement et de formation pratique.</w:t>
      </w:r>
    </w:p>
    <w:p w14:paraId="63295C53" w14:textId="77777777" w:rsidR="00A259BF" w:rsidRPr="00D1625A" w:rsidRDefault="00000000">
      <w:pPr>
        <w:rPr>
          <w:lang w:val="fr-FR"/>
        </w:rPr>
      </w:pPr>
      <w:r w:rsidRPr="00D1625A">
        <w:rPr>
          <w:lang w:val="fr-FR"/>
        </w:rPr>
        <w:t xml:space="preserve">Le CYQAA affirme formellement son engagement en faveur de la qualité, reconnaissant que des normes professionnelles élevées et l'intégrité dans le travail de l'Agence sont nécessaires, et que l'assurance de la qualité dans la réalisation de ses activités est essentielle à la crédibilité de ses actions et à la confiance de ses parties prenantes, qui comprennent les établissements d'enseignement supérieur, les étudiants, les autorités politiques et la société dans son ensemble. En outre, le CYQAA s'engage formellement à mettre en place toutes les garanties et tous les mécanismes nécessaires pour que : Toutes les personnes impliquées dans ses activités soient compétentes et agissent de manière professionnelle et éthique ; elles conduisent à une amélioration continue au sein de l'agence ; elles permettent à l'agence de se prémunir contre toute forme </w:t>
      </w:r>
      <w:r w:rsidRPr="00D1625A">
        <w:rPr>
          <w:lang w:val="fr-FR"/>
        </w:rPr>
        <w:lastRenderedPageBreak/>
        <w:t>d'intolérance ou de discrimination ; et elles assurent une communication appropriée avec les autorités compétentes de la République de Chypre.</w:t>
      </w:r>
    </w:p>
    <w:p w14:paraId="44C7BCBC" w14:textId="77777777" w:rsidR="00A259BF" w:rsidRPr="00D1625A" w:rsidRDefault="004315C0">
      <w:pPr>
        <w:pStyle w:val="berschrift4"/>
        <w:spacing w:before="480" w:after="240"/>
        <w:rPr>
          <w:lang w:val="fr-FR"/>
        </w:rPr>
      </w:pPr>
      <w:r w:rsidRPr="00D1625A">
        <w:rPr>
          <w:lang w:val="fr-FR"/>
        </w:rPr>
        <w:t>Éléments fondamentaux de la politique de qualité du CYQAA (CYQAA, 2015)</w:t>
      </w:r>
    </w:p>
    <w:p w14:paraId="3DA0574E" w14:textId="77777777" w:rsidR="00A259BF" w:rsidRPr="00D1625A" w:rsidRDefault="00000000">
      <w:pPr>
        <w:pStyle w:val="Listenabsatz"/>
        <w:numPr>
          <w:ilvl w:val="0"/>
          <w:numId w:val="24"/>
        </w:numPr>
        <w:rPr>
          <w:lang w:val="fr-FR"/>
        </w:rPr>
      </w:pPr>
      <w:r w:rsidRPr="00D1625A">
        <w:rPr>
          <w:lang w:val="fr-FR"/>
        </w:rPr>
        <w:t>Une définition claire de sa mission et de ses objectifs ; la conformité aux normes et lignes directrices européennes (ESG) et à la législation nationale pertinente ;</w:t>
      </w:r>
    </w:p>
    <w:p w14:paraId="4B423176" w14:textId="77777777" w:rsidR="00A259BF" w:rsidRPr="00D1625A" w:rsidRDefault="00000000">
      <w:pPr>
        <w:pStyle w:val="Listenabsatz"/>
        <w:numPr>
          <w:ilvl w:val="0"/>
          <w:numId w:val="24"/>
        </w:numPr>
        <w:rPr>
          <w:lang w:val="fr-FR"/>
        </w:rPr>
      </w:pPr>
      <w:r w:rsidRPr="00D1625A">
        <w:rPr>
          <w:lang w:val="fr-FR"/>
        </w:rPr>
        <w:t>Contrôle de la qualité de l'évaluation des programmes, des départements et des établissements d'enseignement supérieur ;</w:t>
      </w:r>
    </w:p>
    <w:p w14:paraId="45706BCF" w14:textId="77777777" w:rsidR="00A259BF" w:rsidRPr="00D1625A" w:rsidRDefault="00000000">
      <w:pPr>
        <w:pStyle w:val="Listenabsatz"/>
        <w:numPr>
          <w:ilvl w:val="0"/>
          <w:numId w:val="24"/>
        </w:numPr>
        <w:rPr>
          <w:lang w:val="fr-FR"/>
        </w:rPr>
      </w:pPr>
      <w:r w:rsidRPr="00D1625A">
        <w:rPr>
          <w:lang w:val="fr-FR"/>
        </w:rPr>
        <w:t>Transparence dans toutes ses activités ;</w:t>
      </w:r>
    </w:p>
    <w:p w14:paraId="04E4CC47" w14:textId="77777777" w:rsidR="00A259BF" w:rsidRPr="00D1625A" w:rsidRDefault="00000000">
      <w:pPr>
        <w:pStyle w:val="Listenabsatz"/>
        <w:numPr>
          <w:ilvl w:val="0"/>
          <w:numId w:val="24"/>
        </w:numPr>
        <w:rPr>
          <w:lang w:val="fr-FR"/>
        </w:rPr>
      </w:pPr>
      <w:r w:rsidRPr="00D1625A">
        <w:rPr>
          <w:lang w:val="fr-FR"/>
        </w:rPr>
        <w:t>Mise en place de mécanismes de responsabilisation ; adoption d'un code d'éthique pour l'ensemble du personnel de l'Agence ;</w:t>
      </w:r>
    </w:p>
    <w:p w14:paraId="587D7EBB" w14:textId="77777777" w:rsidR="00A259BF" w:rsidRPr="00D1625A" w:rsidRDefault="00000000">
      <w:pPr>
        <w:pStyle w:val="Listenabsatz"/>
        <w:numPr>
          <w:ilvl w:val="0"/>
          <w:numId w:val="24"/>
        </w:numPr>
        <w:rPr>
          <w:lang w:val="fr-FR"/>
        </w:rPr>
      </w:pPr>
      <w:r w:rsidRPr="00D1625A">
        <w:rPr>
          <w:lang w:val="fr-FR"/>
        </w:rPr>
        <w:t>Développement d'une culture de la qualité parmi ses membres et collaborateurs, tant internes qu'externes ;</w:t>
      </w:r>
    </w:p>
    <w:p w14:paraId="6173BBF3" w14:textId="77777777" w:rsidR="00A259BF" w:rsidRPr="00D1625A" w:rsidRDefault="00000000">
      <w:pPr>
        <w:pStyle w:val="Listenabsatz"/>
        <w:numPr>
          <w:ilvl w:val="0"/>
          <w:numId w:val="24"/>
        </w:numPr>
        <w:rPr>
          <w:lang w:val="fr-FR"/>
        </w:rPr>
      </w:pPr>
      <w:r w:rsidRPr="00D1625A">
        <w:rPr>
          <w:lang w:val="fr-FR"/>
        </w:rPr>
        <w:t>Mise en place de mécanismes de suivi et d'amélioration continue de ses activités ;</w:t>
      </w:r>
    </w:p>
    <w:p w14:paraId="2FFE4853" w14:textId="77777777" w:rsidR="00A259BF" w:rsidRPr="00D1625A" w:rsidRDefault="00000000">
      <w:pPr>
        <w:pStyle w:val="Listenabsatz"/>
        <w:numPr>
          <w:ilvl w:val="0"/>
          <w:numId w:val="24"/>
        </w:numPr>
        <w:rPr>
          <w:lang w:val="fr-FR"/>
        </w:rPr>
      </w:pPr>
      <w:r w:rsidRPr="00D1625A">
        <w:rPr>
          <w:lang w:val="fr-FR"/>
        </w:rPr>
        <w:t>L'évaluation externe périodique de l'Agence ; la collaboration du CYQAA avec l'ENQA, l'EQAR et d'autres organisations européennes et internationales de l'enseignement supérieur.</w:t>
      </w:r>
    </w:p>
    <w:p w14:paraId="492952F9" w14:textId="77777777" w:rsidR="00A259BF" w:rsidRPr="00D1625A" w:rsidRDefault="00000000">
      <w:pPr>
        <w:rPr>
          <w:lang w:val="fr-FR"/>
        </w:rPr>
      </w:pPr>
      <w:r w:rsidRPr="00D1625A">
        <w:rPr>
          <w:lang w:val="fr-FR"/>
        </w:rPr>
        <w:t>Pour s'assurer que sa politique de qualité est respectée, le CYQAA met en œuvre les mécanismes internes d'assurance qualité suivants (CYQAA, 2015) :</w:t>
      </w:r>
    </w:p>
    <w:p w14:paraId="5160E47C" w14:textId="77777777" w:rsidR="00A259BF" w:rsidRPr="00D1625A" w:rsidRDefault="00000000">
      <w:pPr>
        <w:pStyle w:val="Listenabsatz"/>
        <w:numPr>
          <w:ilvl w:val="0"/>
          <w:numId w:val="25"/>
        </w:numPr>
        <w:rPr>
          <w:lang w:val="fr-FR"/>
        </w:rPr>
      </w:pPr>
      <w:r w:rsidRPr="00D1625A">
        <w:rPr>
          <w:lang w:val="fr-FR"/>
        </w:rPr>
        <w:t>Activité consistant à organiser des évaluations externes sur une base semestrielle, un suivi systématique des progrès, une prise de décision interne en matière d'assurance qualité par le biais de réunions du personnel et du conseil, un retour d'information sur l'évaluation des tâches et des objectifs ;</w:t>
      </w:r>
    </w:p>
    <w:p w14:paraId="0D2A5493" w14:textId="77777777" w:rsidR="00A259BF" w:rsidRPr="00D1625A" w:rsidRDefault="00000000">
      <w:pPr>
        <w:pStyle w:val="Listenabsatz"/>
        <w:numPr>
          <w:ilvl w:val="0"/>
          <w:numId w:val="25"/>
        </w:numPr>
        <w:rPr>
          <w:lang w:val="fr-FR"/>
        </w:rPr>
      </w:pPr>
      <w:r w:rsidRPr="00D1625A">
        <w:rPr>
          <w:lang w:val="fr-FR"/>
        </w:rPr>
        <w:t>Auditions formelles et informelles des établissements d'enseignement supérieur et de leurs représentants sur l'élaboration de la législation, des critères, des procédures et des instruments pour les processus d'évaluation externe et d'accréditation ;</w:t>
      </w:r>
    </w:p>
    <w:p w14:paraId="2BFB319E" w14:textId="77777777" w:rsidR="00A259BF" w:rsidRPr="00D1625A" w:rsidRDefault="00000000">
      <w:pPr>
        <w:pStyle w:val="Listenabsatz"/>
        <w:numPr>
          <w:ilvl w:val="0"/>
          <w:numId w:val="25"/>
        </w:numPr>
        <w:rPr>
          <w:lang w:val="fr-FR"/>
        </w:rPr>
      </w:pPr>
      <w:r w:rsidRPr="00D1625A">
        <w:rPr>
          <w:lang w:val="fr-FR"/>
        </w:rPr>
        <w:t>Mise en œuvre du cadre commun d'évaluation (CAF), un outil de gestion globale utilisé dans la fonction publique chypriote et européenne ;</w:t>
      </w:r>
    </w:p>
    <w:p w14:paraId="5EAB464D" w14:textId="77777777" w:rsidR="00A259BF" w:rsidRPr="00D1625A" w:rsidRDefault="00000000">
      <w:pPr>
        <w:pStyle w:val="Listenabsatz"/>
        <w:numPr>
          <w:ilvl w:val="0"/>
          <w:numId w:val="25"/>
        </w:numPr>
        <w:rPr>
          <w:lang w:val="fr-FR"/>
        </w:rPr>
      </w:pPr>
      <w:r w:rsidRPr="00D1625A">
        <w:rPr>
          <w:lang w:val="fr-FR"/>
        </w:rPr>
        <w:t>Adoption du "Code de conduite et d'éthique des fonctionnaires" pour les employés de l'Agence ;</w:t>
      </w:r>
    </w:p>
    <w:p w14:paraId="6BB4D1E2" w14:textId="77777777" w:rsidR="00A259BF" w:rsidRPr="00D1625A" w:rsidRDefault="00000000">
      <w:pPr>
        <w:pStyle w:val="Listenabsatz"/>
        <w:numPr>
          <w:ilvl w:val="0"/>
          <w:numId w:val="25"/>
        </w:numPr>
        <w:rPr>
          <w:lang w:val="fr-FR"/>
        </w:rPr>
      </w:pPr>
      <w:r w:rsidRPr="00D1625A">
        <w:rPr>
          <w:lang w:val="fr-FR"/>
        </w:rPr>
        <w:t>Le code de conduite et d'éthique des fonctionnaires se concentre sur les normes et règles de base qui régissent le comportement des agents lorsqu'ils sont en contact direct, personnel ou téléphonique avec les citoyens, tout en respectant les obligations générales de bienséance, de professionnalisme et d'honnêteté ;</w:t>
      </w:r>
    </w:p>
    <w:p w14:paraId="12E4CA1C" w14:textId="77777777" w:rsidR="00A259BF" w:rsidRPr="00D1625A" w:rsidRDefault="00000000">
      <w:pPr>
        <w:pStyle w:val="Listenabsatz"/>
        <w:numPr>
          <w:ilvl w:val="0"/>
          <w:numId w:val="25"/>
        </w:numPr>
        <w:rPr>
          <w:lang w:val="fr-FR"/>
        </w:rPr>
      </w:pPr>
      <w:r w:rsidRPr="00D1625A">
        <w:rPr>
          <w:lang w:val="fr-FR"/>
        </w:rPr>
        <w:t>Le respect de la légalité, l'obligation d'impartialité, de jugement objectif, de crédibilité, de responsabilité et de transparence, le devoir d'égalité de traitement des citoyens et la bonne administration sont les normes éthiques qui régissent les actions des fonctionnaires lorsqu'ils traitent des affaires des citoyens ;</w:t>
      </w:r>
    </w:p>
    <w:p w14:paraId="6E2A4326" w14:textId="77777777" w:rsidR="00A259BF" w:rsidRPr="00D1625A" w:rsidRDefault="00000000">
      <w:pPr>
        <w:pStyle w:val="Listenabsatz"/>
        <w:numPr>
          <w:ilvl w:val="0"/>
          <w:numId w:val="25"/>
        </w:numPr>
        <w:rPr>
          <w:lang w:val="fr-FR"/>
        </w:rPr>
      </w:pPr>
      <w:r w:rsidRPr="00D1625A">
        <w:rPr>
          <w:lang w:val="fr-FR"/>
        </w:rPr>
        <w:t>Suivi, examen et mise à jour régulière des mécanismes et procédures d'évaluation et d'accréditation ;</w:t>
      </w:r>
    </w:p>
    <w:p w14:paraId="665F04BC" w14:textId="77777777" w:rsidR="00A259BF" w:rsidRPr="00D1625A" w:rsidRDefault="00000000">
      <w:pPr>
        <w:pStyle w:val="Listenabsatz"/>
        <w:numPr>
          <w:ilvl w:val="0"/>
          <w:numId w:val="25"/>
        </w:numPr>
        <w:rPr>
          <w:lang w:val="fr-FR"/>
        </w:rPr>
      </w:pPr>
      <w:r w:rsidRPr="00D1625A">
        <w:rPr>
          <w:lang w:val="fr-FR"/>
        </w:rPr>
        <w:t>Réunions mensuelles du Conseil de l'Agence - Le Conseil examine attentivement les commentaires, les analyses et les suggestions et, le cas échéant, les intègre dans le processus décisionnel ;</w:t>
      </w:r>
    </w:p>
    <w:p w14:paraId="66458AEB" w14:textId="77777777" w:rsidR="00A259BF" w:rsidRPr="00D1625A" w:rsidRDefault="00000000">
      <w:pPr>
        <w:pStyle w:val="Listenabsatz"/>
        <w:numPr>
          <w:ilvl w:val="0"/>
          <w:numId w:val="25"/>
        </w:numPr>
        <w:rPr>
          <w:lang w:val="fr-FR"/>
        </w:rPr>
      </w:pPr>
      <w:r w:rsidRPr="00D1625A">
        <w:rPr>
          <w:lang w:val="fr-FR"/>
        </w:rPr>
        <w:t xml:space="preserve">Le retour d'information sur l'organisation, les outils, les critères, les performances et les procédures d'évaluation et d'accréditation de l'Agence est recueilli et analysé auprès des parties prenantes telles que les établissements d'enseignement supérieur, les membres des comités </w:t>
      </w:r>
      <w:r w:rsidRPr="00D1625A">
        <w:rPr>
          <w:lang w:val="fr-FR"/>
        </w:rPr>
        <w:lastRenderedPageBreak/>
        <w:t>d'évaluation externe, les associations d'étudiants, les associations de professeurs, les associations professionnelles et le ministère de l'éducation ;</w:t>
      </w:r>
    </w:p>
    <w:p w14:paraId="14EF456C" w14:textId="77777777" w:rsidR="00A259BF" w:rsidRPr="00D1625A" w:rsidRDefault="00000000">
      <w:pPr>
        <w:pStyle w:val="Listenabsatz"/>
        <w:numPr>
          <w:ilvl w:val="0"/>
          <w:numId w:val="25"/>
        </w:numPr>
        <w:rPr>
          <w:lang w:val="fr-FR"/>
        </w:rPr>
      </w:pPr>
      <w:r w:rsidRPr="00D1625A">
        <w:rPr>
          <w:lang w:val="fr-FR"/>
        </w:rPr>
        <w:t>Orientation et formation des membres des comités d'évaluation externe, ainsi que formation spécialisée du personnel de l'Agence ;</w:t>
      </w:r>
    </w:p>
    <w:p w14:paraId="3A46F0DD" w14:textId="77777777" w:rsidR="00A259BF" w:rsidRPr="00D1625A" w:rsidRDefault="00000000">
      <w:pPr>
        <w:pStyle w:val="Listenabsatz"/>
        <w:numPr>
          <w:ilvl w:val="0"/>
          <w:numId w:val="25"/>
        </w:numPr>
        <w:rPr>
          <w:lang w:val="fr-FR"/>
        </w:rPr>
      </w:pPr>
      <w:r w:rsidRPr="00D1625A">
        <w:rPr>
          <w:lang w:val="fr-FR"/>
        </w:rPr>
        <w:t>Création et mise à jour d'un registre d'experts avec des experts expérimentés de toutes les disciplines de toute l'Europe ;</w:t>
      </w:r>
    </w:p>
    <w:p w14:paraId="4E9323B4" w14:textId="77777777" w:rsidR="00A259BF" w:rsidRPr="00D1625A" w:rsidRDefault="00000000">
      <w:pPr>
        <w:pStyle w:val="Listenabsatz"/>
        <w:numPr>
          <w:ilvl w:val="0"/>
          <w:numId w:val="25"/>
        </w:numPr>
        <w:rPr>
          <w:lang w:val="fr-FR"/>
        </w:rPr>
      </w:pPr>
      <w:r w:rsidRPr="00D1625A">
        <w:rPr>
          <w:lang w:val="fr-FR"/>
        </w:rPr>
        <w:t>Examen systématique des publications et rapports de l'ENQA et d'autres organisations dans le but de mettre en œuvre les meilleures pratiques ;</w:t>
      </w:r>
    </w:p>
    <w:p w14:paraId="7DCD8CEC" w14:textId="77777777" w:rsidR="00A259BF" w:rsidRPr="00D1625A" w:rsidRDefault="00000000">
      <w:pPr>
        <w:pStyle w:val="Listenabsatz"/>
        <w:numPr>
          <w:ilvl w:val="0"/>
          <w:numId w:val="25"/>
        </w:numPr>
        <w:rPr>
          <w:lang w:val="fr-FR"/>
        </w:rPr>
      </w:pPr>
      <w:r w:rsidRPr="00D1625A">
        <w:rPr>
          <w:lang w:val="fr-FR"/>
        </w:rPr>
        <w:t>Séminaires pour les établissements d'enseignement supérieur visant à les informer et à les guider sur les politiques de l'Agence et les procédures d'évaluation externe ;</w:t>
      </w:r>
    </w:p>
    <w:p w14:paraId="51A44673" w14:textId="77777777" w:rsidR="00A259BF" w:rsidRPr="00D1625A" w:rsidRDefault="00000000">
      <w:pPr>
        <w:pStyle w:val="Listenabsatz"/>
        <w:numPr>
          <w:ilvl w:val="0"/>
          <w:numId w:val="25"/>
        </w:numPr>
        <w:rPr>
          <w:lang w:val="fr-FR"/>
        </w:rPr>
      </w:pPr>
      <w:r w:rsidRPr="00D1625A">
        <w:rPr>
          <w:lang w:val="fr-FR"/>
        </w:rPr>
        <w:t>Des formulaires, des questionnaires et des documents, entre autres, sont élaborés et mis à jour régulièrement afin de promouvoir la transparence et l'égalité de traitement des établissements d'enseignement supérieur ;</w:t>
      </w:r>
    </w:p>
    <w:p w14:paraId="262F886A" w14:textId="77777777" w:rsidR="00A259BF" w:rsidRPr="00D1625A" w:rsidRDefault="00000000">
      <w:pPr>
        <w:pStyle w:val="Listenabsatz"/>
        <w:numPr>
          <w:ilvl w:val="0"/>
          <w:numId w:val="25"/>
        </w:numPr>
        <w:rPr>
          <w:lang w:val="fr-FR"/>
        </w:rPr>
      </w:pPr>
      <w:r w:rsidRPr="00D1625A">
        <w:rPr>
          <w:lang w:val="fr-FR"/>
        </w:rPr>
        <w:t>Le suivi et l'évaluation des procédures et des activités de l'Agence par le Conseil de l'Agence et le fonctionnaire compétent désigné ;</w:t>
      </w:r>
    </w:p>
    <w:p w14:paraId="08910DCC" w14:textId="77777777" w:rsidR="00A259BF" w:rsidRPr="00D1625A" w:rsidRDefault="00000000">
      <w:pPr>
        <w:pStyle w:val="Listenabsatz"/>
        <w:numPr>
          <w:ilvl w:val="0"/>
          <w:numId w:val="25"/>
        </w:numPr>
        <w:rPr>
          <w:lang w:val="fr-FR"/>
        </w:rPr>
      </w:pPr>
      <w:r w:rsidRPr="00D1625A">
        <w:rPr>
          <w:lang w:val="fr-FR"/>
        </w:rPr>
        <w:t>Les procédures ascendantes sont utilisées pour enregistrer et présenter les activités de l'Agence, ainsi que pour distribuer les tâches quotidiennes aux membres du personnel.</w:t>
      </w:r>
    </w:p>
    <w:p w14:paraId="3FCB02EE" w14:textId="77777777" w:rsidR="00A259BF" w:rsidRPr="00D1625A" w:rsidRDefault="00000000">
      <w:pPr>
        <w:rPr>
          <w:lang w:val="fr-FR"/>
        </w:rPr>
      </w:pPr>
      <w:r w:rsidRPr="00D1625A">
        <w:rPr>
          <w:lang w:val="fr-FR"/>
        </w:rPr>
        <w:t>Le Conseil du CYQAA s'engage à assurer la mise en œuvre de cette politique de qualité et sa mise à jour périodique, en tenant compte de l'évolution des questions d'enseignement supérieur, des besoins de l'Agence et de la société et, surtout, en mettant en œuvre des pratiques innovantes qui unifient, par la qualité, l'Espace européen de l'enseignement supérieur.</w:t>
      </w:r>
    </w:p>
    <w:p w14:paraId="6A3C4AA9" w14:textId="77777777" w:rsidR="00A259BF" w:rsidRPr="00D1625A" w:rsidRDefault="00000000">
      <w:pPr>
        <w:rPr>
          <w:lang w:val="fr-FR"/>
        </w:rPr>
      </w:pPr>
      <w:r w:rsidRPr="00D1625A">
        <w:rPr>
          <w:lang w:val="fr-FR"/>
        </w:rPr>
        <w:t>La politique de qualité actuelle de l'Agence a été communiquée à tous les partenaires internes et externes et est disponible sur le site web de l'Agence.</w:t>
      </w:r>
    </w:p>
    <w:p w14:paraId="26092C4F" w14:textId="77777777" w:rsidR="00A259BF" w:rsidRPr="00D1625A" w:rsidRDefault="00000000">
      <w:pPr>
        <w:pStyle w:val="berschrift3"/>
        <w:numPr>
          <w:ilvl w:val="1"/>
          <w:numId w:val="1"/>
        </w:numPr>
        <w:spacing w:before="480" w:after="240"/>
        <w:rPr>
          <w:b/>
          <w:bCs/>
          <w:lang w:val="fr-FR"/>
        </w:rPr>
      </w:pPr>
      <w:bookmarkStart w:id="7" w:name="_Toc130385461"/>
      <w:r w:rsidRPr="00D1625A">
        <w:rPr>
          <w:b/>
          <w:bCs/>
          <w:lang w:val="fr-FR"/>
        </w:rPr>
        <w:t>Résultats de la recherche sur les ordinateurs de bureau au Portugal</w:t>
      </w:r>
      <w:bookmarkEnd w:id="7"/>
    </w:p>
    <w:p w14:paraId="48F5904A" w14:textId="77777777" w:rsidR="00A259BF" w:rsidRPr="00D1625A" w:rsidRDefault="00000000">
      <w:pPr>
        <w:rPr>
          <w:lang w:val="fr-FR"/>
        </w:rPr>
      </w:pPr>
      <w:r w:rsidRPr="00D1625A">
        <w:rPr>
          <w:lang w:val="fr-FR"/>
        </w:rPr>
        <w:t xml:space="preserve">Il y a un désert statistique dans les données portugaises et européennes sur l'éducation des </w:t>
      </w:r>
      <w:r w:rsidR="003A4F5F" w:rsidRPr="00D1625A">
        <w:rPr>
          <w:lang w:val="fr-FR"/>
        </w:rPr>
        <w:t xml:space="preserve">personnes de </w:t>
      </w:r>
      <w:r w:rsidRPr="00D1625A">
        <w:rPr>
          <w:lang w:val="fr-FR"/>
        </w:rPr>
        <w:t>plus de 65 ans. Les moyens de l'éducation des adultes sont tous dans la qualification professionnelle et non dans l'éducation non formelle</w:t>
      </w:r>
      <w:r w:rsidR="003A4F5F" w:rsidRPr="00D1625A">
        <w:rPr>
          <w:lang w:val="fr-FR"/>
        </w:rPr>
        <w:t>.</w:t>
      </w:r>
    </w:p>
    <w:p w14:paraId="0FAD4C90" w14:textId="77777777" w:rsidR="00A259BF" w:rsidRPr="00D1625A" w:rsidRDefault="00000000">
      <w:pPr>
        <w:pStyle w:val="berschrift4"/>
        <w:spacing w:before="480" w:after="240"/>
        <w:rPr>
          <w:lang w:val="fr-FR"/>
        </w:rPr>
      </w:pPr>
      <w:r w:rsidRPr="00D1625A">
        <w:rPr>
          <w:lang w:val="fr-FR"/>
        </w:rPr>
        <w:t>Écoles (formelles)</w:t>
      </w:r>
    </w:p>
    <w:p w14:paraId="065EF673" w14:textId="77777777" w:rsidR="00A259BF" w:rsidRPr="00D1625A" w:rsidRDefault="00000000">
      <w:pPr>
        <w:rPr>
          <w:lang w:val="fr-FR"/>
        </w:rPr>
      </w:pPr>
      <w:r w:rsidRPr="00D1625A">
        <w:rPr>
          <w:lang w:val="fr-FR"/>
        </w:rPr>
        <w:t>Les opérateurs d'éducation et de formation du système national de certification sont les suivants :</w:t>
      </w:r>
    </w:p>
    <w:p w14:paraId="04214DDB" w14:textId="77777777" w:rsidR="00A259BF" w:rsidRPr="00D1625A" w:rsidRDefault="00000000">
      <w:pPr>
        <w:pStyle w:val="Listenabsatz"/>
        <w:numPr>
          <w:ilvl w:val="0"/>
          <w:numId w:val="26"/>
        </w:numPr>
        <w:rPr>
          <w:lang w:val="fr-FR"/>
        </w:rPr>
      </w:pPr>
      <w:r w:rsidRPr="00D1625A">
        <w:rPr>
          <w:lang w:val="fr-FR"/>
        </w:rPr>
        <w:t>Écoles primaires et secondaires publiques.</w:t>
      </w:r>
    </w:p>
    <w:p w14:paraId="0CB48741" w14:textId="77777777" w:rsidR="00A259BF" w:rsidRPr="00D1625A" w:rsidRDefault="00000000">
      <w:pPr>
        <w:pStyle w:val="Listenabsatz"/>
        <w:numPr>
          <w:ilvl w:val="0"/>
          <w:numId w:val="26"/>
        </w:numPr>
        <w:rPr>
          <w:lang w:val="fr-FR"/>
        </w:rPr>
      </w:pPr>
      <w:r w:rsidRPr="00D1625A">
        <w:rPr>
          <w:lang w:val="fr-FR"/>
        </w:rPr>
        <w:t>Écoles professionnelles publiques et privées.</w:t>
      </w:r>
    </w:p>
    <w:p w14:paraId="04B5810A" w14:textId="77777777" w:rsidR="00A259BF" w:rsidRPr="00D1625A" w:rsidRDefault="00000000">
      <w:pPr>
        <w:pStyle w:val="Listenabsatz"/>
        <w:numPr>
          <w:ilvl w:val="0"/>
          <w:numId w:val="26"/>
        </w:numPr>
        <w:rPr>
          <w:lang w:val="fr-FR"/>
        </w:rPr>
      </w:pPr>
      <w:r w:rsidRPr="00D1625A">
        <w:rPr>
          <w:lang w:val="fr-FR"/>
        </w:rPr>
        <w:t>Établissements d'enseignement privé et coopératif (EPC) avec parallélisme pédagogique ou reconnaissance d'intérêt général.</w:t>
      </w:r>
    </w:p>
    <w:p w14:paraId="4224077E" w14:textId="77777777" w:rsidR="00A259BF" w:rsidRPr="00D1625A" w:rsidRDefault="00000000">
      <w:pPr>
        <w:pStyle w:val="Listenabsatz"/>
        <w:numPr>
          <w:ilvl w:val="0"/>
          <w:numId w:val="26"/>
        </w:numPr>
        <w:rPr>
          <w:lang w:val="fr-FR"/>
        </w:rPr>
      </w:pPr>
      <w:r w:rsidRPr="00D1625A">
        <w:rPr>
          <w:lang w:val="fr-FR"/>
        </w:rPr>
        <w:t>Les centres de formation et de réinsertion professionnelle directement gérés et protocolés par l'IEFP.</w:t>
      </w:r>
    </w:p>
    <w:p w14:paraId="7B4042B7" w14:textId="77777777" w:rsidR="00A259BF" w:rsidRPr="00D1625A" w:rsidRDefault="00000000">
      <w:pPr>
        <w:pStyle w:val="Listenabsatz"/>
        <w:numPr>
          <w:ilvl w:val="0"/>
          <w:numId w:val="26"/>
        </w:numPr>
        <w:rPr>
          <w:lang w:val="fr-FR"/>
        </w:rPr>
      </w:pPr>
      <w:r w:rsidRPr="00D1625A">
        <w:rPr>
          <w:lang w:val="fr-FR"/>
        </w:rPr>
        <w:t>Entités de formation intégrées dans d'autres ministères ou autres personnes morales de droit public (par exemple : écoles hôtelières et touristiques de Turismo de Portugal, écoles technologiques du ministère de l'économie).</w:t>
      </w:r>
    </w:p>
    <w:p w14:paraId="6B4C4D6E" w14:textId="77777777" w:rsidR="00A259BF" w:rsidRPr="00D1625A" w:rsidRDefault="00000000">
      <w:pPr>
        <w:pStyle w:val="Listenabsatz"/>
        <w:numPr>
          <w:ilvl w:val="0"/>
          <w:numId w:val="26"/>
        </w:numPr>
        <w:rPr>
          <w:lang w:val="fr-FR"/>
        </w:rPr>
      </w:pPr>
      <w:r w:rsidRPr="00D1625A">
        <w:rPr>
          <w:lang w:val="fr-FR"/>
        </w:rPr>
        <w:t>Prestataires de formation agréés par le secteur privé.</w:t>
      </w:r>
    </w:p>
    <w:p w14:paraId="694364FA" w14:textId="77777777" w:rsidR="00A259BF" w:rsidRPr="00D1625A" w:rsidRDefault="00000000">
      <w:pPr>
        <w:pStyle w:val="Listenabsatz"/>
        <w:numPr>
          <w:ilvl w:val="0"/>
          <w:numId w:val="26"/>
        </w:numPr>
        <w:rPr>
          <w:lang w:val="fr-FR"/>
        </w:rPr>
      </w:pPr>
      <w:r w:rsidRPr="00D1625A">
        <w:rPr>
          <w:lang w:val="fr-FR"/>
        </w:rPr>
        <w:t>Les entreprises et autres organisations qui proposent des formations à leurs travailleurs.</w:t>
      </w:r>
    </w:p>
    <w:p w14:paraId="5985B9F0" w14:textId="77777777" w:rsidR="00A259BF" w:rsidRPr="00D1625A" w:rsidRDefault="00000000">
      <w:pPr>
        <w:pStyle w:val="Listenabsatz"/>
        <w:numPr>
          <w:ilvl w:val="0"/>
          <w:numId w:val="26"/>
        </w:numPr>
        <w:rPr>
          <w:lang w:val="fr-FR"/>
        </w:rPr>
      </w:pPr>
      <w:r w:rsidRPr="00D1625A">
        <w:rPr>
          <w:lang w:val="fr-FR"/>
        </w:rPr>
        <w:lastRenderedPageBreak/>
        <w:t>par la DGERT (Direction générale de l'emploi et des relations du travail)</w:t>
      </w:r>
    </w:p>
    <w:p w14:paraId="7A3B1456" w14:textId="77777777" w:rsidR="00A259BF" w:rsidRDefault="00000000">
      <w:pPr>
        <w:pStyle w:val="berschrift4"/>
        <w:spacing w:before="480" w:after="240"/>
        <w:rPr>
          <w:lang w:val="en-US"/>
        </w:rPr>
      </w:pPr>
      <w:proofErr w:type="spellStart"/>
      <w:r>
        <w:rPr>
          <w:lang w:val="en-US"/>
        </w:rPr>
        <w:t>Entreprises</w:t>
      </w:r>
      <w:proofErr w:type="spellEnd"/>
      <w:r>
        <w:rPr>
          <w:lang w:val="en-US"/>
        </w:rPr>
        <w:t xml:space="preserve"> de formation (</w:t>
      </w:r>
      <w:proofErr w:type="spellStart"/>
      <w:r>
        <w:rPr>
          <w:lang w:val="en-US"/>
        </w:rPr>
        <w:t>formelles</w:t>
      </w:r>
      <w:proofErr w:type="spellEnd"/>
      <w:r>
        <w:rPr>
          <w:lang w:val="en-US"/>
        </w:rPr>
        <w:t>)</w:t>
      </w:r>
    </w:p>
    <w:p w14:paraId="47881383" w14:textId="77777777" w:rsidR="00A259BF" w:rsidRPr="00D1625A" w:rsidRDefault="00000000">
      <w:pPr>
        <w:pStyle w:val="Listenabsatz"/>
        <w:numPr>
          <w:ilvl w:val="0"/>
          <w:numId w:val="27"/>
        </w:numPr>
        <w:rPr>
          <w:lang w:val="fr-FR"/>
        </w:rPr>
      </w:pPr>
      <w:r w:rsidRPr="00D1625A">
        <w:rPr>
          <w:lang w:val="fr-FR"/>
        </w:rPr>
        <w:t>La certification des entreprises de formation est effectuée par la DGERT (Direction générale de l'emploi et des relations du travail).</w:t>
      </w:r>
    </w:p>
    <w:p w14:paraId="4A617490" w14:textId="77777777" w:rsidR="00A259BF" w:rsidRPr="00D1625A" w:rsidRDefault="00000000">
      <w:pPr>
        <w:pStyle w:val="Listenabsatz"/>
        <w:numPr>
          <w:ilvl w:val="0"/>
          <w:numId w:val="27"/>
        </w:numPr>
        <w:rPr>
          <w:lang w:val="fr-FR"/>
        </w:rPr>
      </w:pPr>
      <w:r w:rsidRPr="00D1625A">
        <w:rPr>
          <w:lang w:val="fr-FR"/>
        </w:rPr>
        <w:t>Les cours d'éducation et de formation sont un parcours d'éducation de base avec double certification, c'est-à-dire qu'ils permettent de développer les compétences sociales, scientifiques et professionnelles nécessaires à l'exercice d'une activité professionnelle et d'obtenir en même temps le niveau d'éducation de base auprès de l'ANQEP (Agence nationale pour la qualification et la formation professionnelle).</w:t>
      </w:r>
    </w:p>
    <w:p w14:paraId="17C18857" w14:textId="77777777" w:rsidR="00A259BF" w:rsidRPr="00D1625A" w:rsidRDefault="00000000">
      <w:pPr>
        <w:pStyle w:val="berschrift4"/>
        <w:spacing w:before="480" w:after="240"/>
        <w:rPr>
          <w:lang w:val="fr-FR"/>
        </w:rPr>
      </w:pPr>
      <w:r w:rsidRPr="00D1625A">
        <w:rPr>
          <w:lang w:val="fr-FR"/>
        </w:rPr>
        <w:t>Système de certification interne de RUTIS</w:t>
      </w:r>
    </w:p>
    <w:p w14:paraId="769824C7" w14:textId="77777777" w:rsidR="00A259BF" w:rsidRPr="00D1625A" w:rsidRDefault="00000000">
      <w:pPr>
        <w:rPr>
          <w:lang w:val="fr-FR"/>
        </w:rPr>
      </w:pPr>
      <w:r w:rsidRPr="00D1625A">
        <w:rPr>
          <w:lang w:val="fr-FR"/>
        </w:rPr>
        <w:t>Universités supérieures d'</w:t>
      </w:r>
      <w:r w:rsidR="002E30FC" w:rsidRPr="00D1625A">
        <w:rPr>
          <w:lang w:val="fr-FR"/>
        </w:rPr>
        <w:t>excellence</w:t>
      </w:r>
    </w:p>
    <w:p w14:paraId="45C7E8D1" w14:textId="77777777" w:rsidR="00A259BF" w:rsidRPr="00D1625A" w:rsidRDefault="00000000">
      <w:pPr>
        <w:pStyle w:val="berschrift4"/>
        <w:spacing w:before="480" w:after="240"/>
        <w:rPr>
          <w:lang w:val="fr-FR"/>
        </w:rPr>
      </w:pPr>
      <w:r w:rsidRPr="00D1625A">
        <w:rPr>
          <w:lang w:val="fr-FR"/>
        </w:rPr>
        <w:t>ISO (formel)</w:t>
      </w:r>
    </w:p>
    <w:p w14:paraId="213B83F4" w14:textId="77777777" w:rsidR="00A259BF" w:rsidRPr="00D1625A" w:rsidRDefault="00000000">
      <w:pPr>
        <w:rPr>
          <w:lang w:val="fr-FR"/>
        </w:rPr>
      </w:pPr>
      <w:r w:rsidRPr="00D1625A">
        <w:rPr>
          <w:lang w:val="fr-FR"/>
        </w:rPr>
        <w:t>ISO 21001 - Système de management pour les organismes d'enseignement et de formation. Première norme ISO pour les systèmes de management des organismes d'enseignement.</w:t>
      </w:r>
    </w:p>
    <w:p w14:paraId="0341DBF2" w14:textId="77777777" w:rsidR="00A259BF" w:rsidRPr="00D1625A" w:rsidRDefault="00000000">
      <w:pPr>
        <w:rPr>
          <w:lang w:val="fr-FR"/>
        </w:rPr>
      </w:pPr>
      <w:r w:rsidRPr="00D1625A">
        <w:rPr>
          <w:lang w:val="fr-FR"/>
        </w:rPr>
        <w:t>Cette norme s'applique à toute organisation qui utilise un programme d'études pour soutenir le développement des compétences par l'enseignement, l'apprentissage ou la recherche, indépendamment du type, de la taille ou de la méthode d'enseignement. Cela signifie qu'elle peut être appliquée à tous les niveaux de l'éducation formelle et non formelle, tels que :  la crèche, l'école secondaire, l'enseignement professionnel, l'enseignement universitaire ou la formation professionnelle à court terme.</w:t>
      </w:r>
    </w:p>
    <w:p w14:paraId="109F7E27" w14:textId="77777777" w:rsidR="002E30FC" w:rsidRPr="00D1625A" w:rsidRDefault="002E30FC" w:rsidP="002E30FC">
      <w:pPr>
        <w:rPr>
          <w:lang w:val="fr-FR"/>
        </w:rPr>
      </w:pPr>
    </w:p>
    <w:p w14:paraId="51B74A3A" w14:textId="77777777" w:rsidR="00A259BF" w:rsidRPr="00D1625A" w:rsidRDefault="00000000">
      <w:pPr>
        <w:rPr>
          <w:lang w:val="fr-FR"/>
        </w:rPr>
      </w:pPr>
      <w:r w:rsidRPr="00D1625A">
        <w:rPr>
          <w:lang w:val="fr-FR"/>
        </w:rPr>
        <w:t xml:space="preserve">Cela signifie également qu'il peut être utilisé par des organisations publiques ou privées, plus ou moins grandes, y compris les services de formation d'entreprises dans des secteurs non éducatifs, et offrant des services d'éducation et de formation en face à face, en ligne, mixtes ou hybrides, par le </w:t>
      </w:r>
      <w:proofErr w:type="spellStart"/>
      <w:r w:rsidRPr="00D1625A">
        <w:rPr>
          <w:lang w:val="fr-FR"/>
        </w:rPr>
        <w:t>Projeto</w:t>
      </w:r>
      <w:proofErr w:type="spellEnd"/>
      <w:r w:rsidRPr="00D1625A">
        <w:rPr>
          <w:lang w:val="fr-FR"/>
        </w:rPr>
        <w:t xml:space="preserve"> </w:t>
      </w:r>
      <w:proofErr w:type="spellStart"/>
      <w:r w:rsidRPr="00D1625A">
        <w:rPr>
          <w:lang w:val="fr-FR"/>
        </w:rPr>
        <w:t>Europeu</w:t>
      </w:r>
      <w:proofErr w:type="spellEnd"/>
      <w:r w:rsidRPr="00D1625A">
        <w:rPr>
          <w:lang w:val="fr-FR"/>
        </w:rPr>
        <w:t xml:space="preserve"> VET21001 (Aveiro).</w:t>
      </w:r>
    </w:p>
    <w:p w14:paraId="7FA77C6A" w14:textId="77777777" w:rsidR="00A259BF" w:rsidRDefault="00000000">
      <w:pPr>
        <w:pStyle w:val="berschrift2"/>
        <w:numPr>
          <w:ilvl w:val="0"/>
          <w:numId w:val="1"/>
        </w:numPr>
        <w:spacing w:before="480" w:after="240"/>
        <w:ind w:left="714" w:hanging="357"/>
        <w:rPr>
          <w:b/>
          <w:bCs/>
          <w:lang w:val="en-US"/>
        </w:rPr>
      </w:pPr>
      <w:bookmarkStart w:id="8" w:name="_Toc130385462"/>
      <w:bookmarkEnd w:id="3"/>
      <w:proofErr w:type="spellStart"/>
      <w:r w:rsidRPr="008A3A3A">
        <w:rPr>
          <w:b/>
          <w:bCs/>
          <w:lang w:val="en-US"/>
        </w:rPr>
        <w:t>Résultats</w:t>
      </w:r>
      <w:proofErr w:type="spellEnd"/>
      <w:r w:rsidRPr="008A3A3A">
        <w:rPr>
          <w:b/>
          <w:bCs/>
          <w:lang w:val="en-US"/>
        </w:rPr>
        <w:t xml:space="preserve"> de la recherche qualitative</w:t>
      </w:r>
      <w:bookmarkEnd w:id="8"/>
    </w:p>
    <w:p w14:paraId="575CFD8B" w14:textId="77777777" w:rsidR="00A259BF" w:rsidRPr="00D1625A" w:rsidRDefault="00000000">
      <w:pPr>
        <w:rPr>
          <w:lang w:val="fr-FR"/>
        </w:rPr>
      </w:pPr>
      <w:r w:rsidRPr="00D1625A">
        <w:rPr>
          <w:lang w:val="fr-FR"/>
        </w:rPr>
        <w:t xml:space="preserve">Pour l'ensemble du consortium </w:t>
      </w:r>
      <w:r w:rsidR="006D1BE8" w:rsidRPr="00D1625A">
        <w:rPr>
          <w:lang w:val="fr-FR"/>
        </w:rPr>
        <w:t>EU-CERT</w:t>
      </w:r>
      <w:r w:rsidRPr="00D1625A">
        <w:rPr>
          <w:lang w:val="fr-FR"/>
        </w:rPr>
        <w:t xml:space="preserve">, composé de </w:t>
      </w:r>
      <w:r w:rsidR="00C7545F" w:rsidRPr="00D1625A">
        <w:rPr>
          <w:lang w:val="fr-FR"/>
        </w:rPr>
        <w:t xml:space="preserve">6 </w:t>
      </w:r>
      <w:r w:rsidRPr="00D1625A">
        <w:rPr>
          <w:lang w:val="fr-FR"/>
        </w:rPr>
        <w:t xml:space="preserve">partenaires répartis dans </w:t>
      </w:r>
      <w:r w:rsidR="00C7545F" w:rsidRPr="00D1625A">
        <w:rPr>
          <w:lang w:val="fr-FR"/>
        </w:rPr>
        <w:t xml:space="preserve">5 </w:t>
      </w:r>
      <w:r w:rsidRPr="00D1625A">
        <w:rPr>
          <w:lang w:val="fr-FR"/>
        </w:rPr>
        <w:t xml:space="preserve">pays (Allemagne, Croatie, </w:t>
      </w:r>
      <w:r w:rsidR="00C7545F" w:rsidRPr="00D1625A">
        <w:rPr>
          <w:lang w:val="fr-FR"/>
        </w:rPr>
        <w:t xml:space="preserve">France, Chypre </w:t>
      </w:r>
      <w:r w:rsidRPr="00D1625A">
        <w:rPr>
          <w:lang w:val="fr-FR"/>
        </w:rPr>
        <w:t xml:space="preserve">et </w:t>
      </w:r>
      <w:r w:rsidR="00C7545F" w:rsidRPr="00D1625A">
        <w:rPr>
          <w:lang w:val="fr-FR"/>
        </w:rPr>
        <w:t>Portugal</w:t>
      </w:r>
      <w:r w:rsidRPr="00D1625A">
        <w:rPr>
          <w:lang w:val="fr-FR"/>
        </w:rPr>
        <w:t>), chaque partenaire a contacté 5 experts dans le domaine de l'EA pour leur poser des questions relatives à leur expérience et à l'état actuel de l'EA dans chaque pays.</w:t>
      </w:r>
    </w:p>
    <w:p w14:paraId="2577B442" w14:textId="77777777" w:rsidR="00A259BF" w:rsidRPr="00D1625A" w:rsidRDefault="00000000">
      <w:pPr>
        <w:pStyle w:val="berschrift3"/>
        <w:numPr>
          <w:ilvl w:val="1"/>
          <w:numId w:val="1"/>
        </w:numPr>
        <w:spacing w:before="480" w:after="240"/>
        <w:rPr>
          <w:b/>
          <w:bCs/>
          <w:lang w:val="fr-FR"/>
        </w:rPr>
      </w:pPr>
      <w:bookmarkStart w:id="9" w:name="_Toc130385463"/>
      <w:r w:rsidRPr="00D1625A">
        <w:rPr>
          <w:b/>
          <w:bCs/>
          <w:lang w:val="fr-FR"/>
        </w:rPr>
        <w:t>Résultats de la recherche qualitative en Allemagne</w:t>
      </w:r>
      <w:bookmarkEnd w:id="9"/>
    </w:p>
    <w:p w14:paraId="7C4B1DFE" w14:textId="77777777" w:rsidR="00A259BF" w:rsidRPr="00D1625A" w:rsidRDefault="00000000">
      <w:pPr>
        <w:rPr>
          <w:lang w:val="fr-FR"/>
        </w:rPr>
      </w:pPr>
      <w:r w:rsidRPr="00D1625A">
        <w:rPr>
          <w:lang w:val="fr-FR"/>
        </w:rPr>
        <w:t>Les entretiens ont permis de dégager les catégories et sous-catégories suivantes.</w:t>
      </w:r>
    </w:p>
    <w:p w14:paraId="68CA8731" w14:textId="77777777" w:rsidR="00A259BF" w:rsidRPr="00D1625A" w:rsidRDefault="00000000">
      <w:pPr>
        <w:pStyle w:val="berschrift4"/>
        <w:spacing w:before="480" w:after="240"/>
        <w:rPr>
          <w:lang w:val="fr-FR"/>
        </w:rPr>
      </w:pPr>
      <w:r w:rsidRPr="00D1625A">
        <w:rPr>
          <w:lang w:val="fr-FR"/>
        </w:rPr>
        <w:lastRenderedPageBreak/>
        <w:t>Critères de qualité pour les infrastructures</w:t>
      </w:r>
    </w:p>
    <w:p w14:paraId="3CB14EA0" w14:textId="77777777" w:rsidR="00A259BF" w:rsidRDefault="00000000">
      <w:pPr>
        <w:pStyle w:val="Listenabsatz"/>
        <w:numPr>
          <w:ilvl w:val="0"/>
          <w:numId w:val="29"/>
        </w:numPr>
        <w:rPr>
          <w:lang w:val="en-US"/>
        </w:rPr>
      </w:pPr>
      <w:proofErr w:type="spellStart"/>
      <w:r>
        <w:rPr>
          <w:lang w:val="en-US"/>
        </w:rPr>
        <w:t>Ressources</w:t>
      </w:r>
      <w:proofErr w:type="spellEnd"/>
      <w:r>
        <w:rPr>
          <w:lang w:val="en-US"/>
        </w:rPr>
        <w:t xml:space="preserve"> </w:t>
      </w:r>
      <w:proofErr w:type="spellStart"/>
      <w:r>
        <w:rPr>
          <w:lang w:val="en-US"/>
        </w:rPr>
        <w:t>humaines</w:t>
      </w:r>
      <w:proofErr w:type="spellEnd"/>
      <w:r>
        <w:rPr>
          <w:lang w:val="en-US"/>
        </w:rPr>
        <w:t xml:space="preserve"> </w:t>
      </w:r>
      <w:proofErr w:type="spellStart"/>
      <w:r>
        <w:rPr>
          <w:lang w:val="en-US"/>
        </w:rPr>
        <w:t>qualifiées</w:t>
      </w:r>
      <w:proofErr w:type="spellEnd"/>
      <w:r w:rsidR="002413E6">
        <w:rPr>
          <w:lang w:val="en-US"/>
        </w:rPr>
        <w:t xml:space="preserve">, personnel </w:t>
      </w:r>
      <w:proofErr w:type="spellStart"/>
      <w:r w:rsidR="002413E6">
        <w:rPr>
          <w:lang w:val="en-US"/>
        </w:rPr>
        <w:t>suffisant</w:t>
      </w:r>
      <w:proofErr w:type="spellEnd"/>
    </w:p>
    <w:p w14:paraId="79221235" w14:textId="77777777" w:rsidR="00A259BF" w:rsidRDefault="00000000">
      <w:pPr>
        <w:pStyle w:val="Listenabsatz"/>
        <w:numPr>
          <w:ilvl w:val="0"/>
          <w:numId w:val="29"/>
        </w:numPr>
        <w:rPr>
          <w:lang w:val="en-US"/>
        </w:rPr>
      </w:pPr>
      <w:proofErr w:type="spellStart"/>
      <w:r w:rsidRPr="002413E6">
        <w:rPr>
          <w:lang w:val="en-US"/>
        </w:rPr>
        <w:t>Equipement</w:t>
      </w:r>
      <w:proofErr w:type="spellEnd"/>
      <w:r w:rsidRPr="002413E6">
        <w:rPr>
          <w:lang w:val="en-US"/>
        </w:rPr>
        <w:t xml:space="preserve"> technique</w:t>
      </w:r>
    </w:p>
    <w:p w14:paraId="2B218366" w14:textId="77777777" w:rsidR="00A259BF" w:rsidRPr="00D1625A" w:rsidRDefault="00000000">
      <w:pPr>
        <w:pStyle w:val="Listenabsatz"/>
        <w:numPr>
          <w:ilvl w:val="0"/>
          <w:numId w:val="29"/>
        </w:numPr>
        <w:rPr>
          <w:lang w:val="fr-FR"/>
        </w:rPr>
      </w:pPr>
      <w:r w:rsidRPr="00D1625A">
        <w:rPr>
          <w:lang w:val="fr-FR"/>
        </w:rPr>
        <w:t xml:space="preserve">Infrastructure numérique </w:t>
      </w:r>
      <w:r w:rsidR="002B024E" w:rsidRPr="00D1625A">
        <w:rPr>
          <w:lang w:val="fr-FR"/>
        </w:rPr>
        <w:t>: existence d'une infrastructure numérique, équipement en terminaux numériques, médiation du contenu numérique et mise en œuvre de l'enseignement numérique</w:t>
      </w:r>
      <w:r w:rsidR="00C92F3C" w:rsidRPr="00D1625A">
        <w:rPr>
          <w:lang w:val="fr-FR"/>
        </w:rPr>
        <w:t>, leçons EDP, connaissances Excel</w:t>
      </w:r>
    </w:p>
    <w:p w14:paraId="3FBABB8B" w14:textId="77777777" w:rsidR="00A259BF" w:rsidRPr="00D1625A" w:rsidRDefault="00000000">
      <w:pPr>
        <w:pStyle w:val="Listenabsatz"/>
        <w:numPr>
          <w:ilvl w:val="0"/>
          <w:numId w:val="29"/>
        </w:numPr>
        <w:rPr>
          <w:lang w:val="fr-FR"/>
        </w:rPr>
      </w:pPr>
      <w:r w:rsidRPr="00D1625A">
        <w:rPr>
          <w:lang w:val="fr-FR"/>
        </w:rPr>
        <w:t xml:space="preserve">Équipement spatial </w:t>
      </w:r>
      <w:r w:rsidR="0065657E" w:rsidRPr="00D1625A">
        <w:rPr>
          <w:lang w:val="fr-FR"/>
        </w:rPr>
        <w:t>: possibilités d'hébergement, salles spécialisées, taille des pièces et infrastructure pour les personnes handicapées</w:t>
      </w:r>
    </w:p>
    <w:p w14:paraId="79B99504" w14:textId="77777777" w:rsidR="00A259BF" w:rsidRPr="00D1625A" w:rsidRDefault="00000000">
      <w:pPr>
        <w:pStyle w:val="berschrift4"/>
        <w:spacing w:before="480" w:after="240"/>
        <w:rPr>
          <w:lang w:val="fr-FR"/>
        </w:rPr>
      </w:pPr>
      <w:r w:rsidRPr="00D1625A">
        <w:rPr>
          <w:lang w:val="fr-FR"/>
        </w:rPr>
        <w:t>Critères de qualité pour l'organisation de l'enseignement</w:t>
      </w:r>
    </w:p>
    <w:p w14:paraId="5F96AC45" w14:textId="77777777" w:rsidR="00A259BF" w:rsidRPr="00D1625A" w:rsidRDefault="00000000">
      <w:pPr>
        <w:pStyle w:val="Listenabsatz"/>
        <w:numPr>
          <w:ilvl w:val="0"/>
          <w:numId w:val="30"/>
        </w:numPr>
        <w:rPr>
          <w:lang w:val="fr-FR"/>
        </w:rPr>
      </w:pPr>
      <w:r w:rsidRPr="00D1625A">
        <w:rPr>
          <w:lang w:val="fr-FR"/>
        </w:rPr>
        <w:t xml:space="preserve">Compatibilité avec la famille </w:t>
      </w:r>
      <w:r w:rsidR="00D003DE" w:rsidRPr="00D1625A">
        <w:rPr>
          <w:lang w:val="fr-FR"/>
        </w:rPr>
        <w:t>: organisation de cours adaptés aux familles</w:t>
      </w:r>
    </w:p>
    <w:p w14:paraId="325BA99C" w14:textId="77777777" w:rsidR="00A259BF" w:rsidRPr="00D1625A" w:rsidRDefault="00000000">
      <w:pPr>
        <w:pStyle w:val="Listenabsatz"/>
        <w:numPr>
          <w:ilvl w:val="0"/>
          <w:numId w:val="30"/>
        </w:numPr>
        <w:rPr>
          <w:lang w:val="fr-FR"/>
        </w:rPr>
      </w:pPr>
      <w:r w:rsidRPr="00D1625A">
        <w:rPr>
          <w:lang w:val="fr-FR"/>
        </w:rPr>
        <w:t xml:space="preserve">Coopération (inter)nationale </w:t>
      </w:r>
      <w:r w:rsidR="00290B27" w:rsidRPr="00D1625A">
        <w:rPr>
          <w:lang w:val="fr-FR"/>
        </w:rPr>
        <w:t xml:space="preserve">: avec les entreprises, les autres établissements d'enseignement, le </w:t>
      </w:r>
      <w:r w:rsidR="00DF4542" w:rsidRPr="00D1625A">
        <w:rPr>
          <w:lang w:val="fr-FR"/>
        </w:rPr>
        <w:t xml:space="preserve">marché du travail, les programmes d'échange, les </w:t>
      </w:r>
      <w:r w:rsidR="001C2730" w:rsidRPr="00D1625A">
        <w:rPr>
          <w:lang w:val="fr-FR"/>
        </w:rPr>
        <w:t>visites d'entreprises.</w:t>
      </w:r>
    </w:p>
    <w:p w14:paraId="018697A6" w14:textId="77777777" w:rsidR="00A259BF" w:rsidRPr="00D1625A" w:rsidRDefault="00000000">
      <w:pPr>
        <w:pStyle w:val="Listenabsatz"/>
        <w:numPr>
          <w:ilvl w:val="0"/>
          <w:numId w:val="30"/>
        </w:numPr>
        <w:rPr>
          <w:lang w:val="fr-FR"/>
        </w:rPr>
      </w:pPr>
      <w:r w:rsidRPr="00D1625A">
        <w:rPr>
          <w:lang w:val="fr-FR"/>
        </w:rPr>
        <w:t>Conditions générales : taille du cours, format d'enseignement (numérique ou face à face), nombre d'heures, modalités de substitution ou durée et format du cours (temps partiel ou temps plein).</w:t>
      </w:r>
    </w:p>
    <w:p w14:paraId="237463D8" w14:textId="77777777" w:rsidR="00A259BF" w:rsidRPr="00D1625A" w:rsidRDefault="00000000">
      <w:pPr>
        <w:pStyle w:val="berschrift4"/>
        <w:spacing w:before="480" w:after="240"/>
        <w:rPr>
          <w:lang w:val="fr-FR"/>
        </w:rPr>
      </w:pPr>
      <w:r w:rsidRPr="00D1625A">
        <w:rPr>
          <w:lang w:val="fr-FR"/>
        </w:rPr>
        <w:t>Critères de qualité pour la communication interne et externe</w:t>
      </w:r>
    </w:p>
    <w:p w14:paraId="43271336" w14:textId="77777777" w:rsidR="00A259BF" w:rsidRPr="00D1625A" w:rsidRDefault="00000000">
      <w:pPr>
        <w:pStyle w:val="Listenabsatz"/>
        <w:numPr>
          <w:ilvl w:val="0"/>
          <w:numId w:val="31"/>
        </w:numPr>
        <w:rPr>
          <w:lang w:val="fr-FR"/>
        </w:rPr>
      </w:pPr>
      <w:r w:rsidRPr="00D1625A">
        <w:rPr>
          <w:lang w:val="fr-FR"/>
        </w:rPr>
        <w:t xml:space="preserve">la communication externe d'informations sur l'offre éducative </w:t>
      </w:r>
      <w:r w:rsidR="00157B6A" w:rsidRPr="00D1625A">
        <w:rPr>
          <w:lang w:val="fr-FR"/>
        </w:rPr>
        <w:t xml:space="preserve">: </w:t>
      </w:r>
      <w:r w:rsidR="00A13257" w:rsidRPr="00D1625A">
        <w:rPr>
          <w:lang w:val="fr-FR"/>
        </w:rPr>
        <w:t>durée et format des cours ainsi que sujets des cours, contenu des cours, exigences en matière d'infrastructure et de performance, taux d'admission et de réussite ou d'échec aux examens, rapports sur les expériences et évaluations des participants</w:t>
      </w:r>
    </w:p>
    <w:p w14:paraId="4D18D75F" w14:textId="77777777" w:rsidR="00A259BF" w:rsidRPr="00D1625A" w:rsidRDefault="00000000">
      <w:pPr>
        <w:pStyle w:val="Listenabsatz"/>
        <w:numPr>
          <w:ilvl w:val="0"/>
          <w:numId w:val="31"/>
        </w:numPr>
        <w:rPr>
          <w:lang w:val="fr-FR"/>
        </w:rPr>
      </w:pPr>
      <w:r w:rsidRPr="00D1625A">
        <w:rPr>
          <w:lang w:val="fr-FR"/>
        </w:rPr>
        <w:t xml:space="preserve">moyens de communication : </w:t>
      </w:r>
      <w:r w:rsidR="00650000" w:rsidRPr="00D1625A">
        <w:rPr>
          <w:lang w:val="fr-FR"/>
        </w:rPr>
        <w:t>journée portes ouvertes, "ventes directes", présence sur internet, un ou plusieurs canaux</w:t>
      </w:r>
    </w:p>
    <w:p w14:paraId="4D0B2417" w14:textId="77777777" w:rsidR="00A259BF" w:rsidRPr="00D1625A" w:rsidRDefault="00000000">
      <w:pPr>
        <w:pStyle w:val="Listenabsatz"/>
        <w:numPr>
          <w:ilvl w:val="0"/>
          <w:numId w:val="31"/>
        </w:numPr>
        <w:rPr>
          <w:lang w:val="fr-FR"/>
        </w:rPr>
      </w:pPr>
      <w:r w:rsidRPr="00D1625A">
        <w:rPr>
          <w:lang w:val="fr-FR"/>
        </w:rPr>
        <w:t>communication interne au niveau de l'enseignant et de l'</w:t>
      </w:r>
      <w:r w:rsidR="009C160E" w:rsidRPr="00D1625A">
        <w:rPr>
          <w:lang w:val="fr-FR"/>
        </w:rPr>
        <w:t xml:space="preserve">élève </w:t>
      </w:r>
      <w:r w:rsidR="00C93333" w:rsidRPr="00D1625A">
        <w:rPr>
          <w:lang w:val="fr-FR"/>
        </w:rPr>
        <w:t>:</w:t>
      </w:r>
      <w:r w:rsidR="009C160E" w:rsidRPr="00D1625A">
        <w:rPr>
          <w:lang w:val="fr-FR"/>
        </w:rPr>
        <w:t xml:space="preserve"> communication ouverte, honnête et transparente entre l'enseignant et les élèves, communication au niveau des yeux, échange, reconnaissance et confiance</w:t>
      </w:r>
    </w:p>
    <w:p w14:paraId="3F745242" w14:textId="77777777" w:rsidR="00A259BF" w:rsidRPr="00D1625A" w:rsidRDefault="00000000">
      <w:pPr>
        <w:pStyle w:val="Listenabsatz"/>
        <w:numPr>
          <w:ilvl w:val="0"/>
          <w:numId w:val="31"/>
        </w:numPr>
        <w:rPr>
          <w:lang w:val="fr-FR"/>
        </w:rPr>
      </w:pPr>
      <w:r w:rsidRPr="00D1625A">
        <w:rPr>
          <w:lang w:val="fr-FR"/>
        </w:rPr>
        <w:t xml:space="preserve">transparence </w:t>
      </w:r>
      <w:r w:rsidR="008E5D2B" w:rsidRPr="00D1625A">
        <w:rPr>
          <w:lang w:val="fr-FR"/>
        </w:rPr>
        <w:t>: les informations relatives au cours sont fournies en temps utile et de manière exhaustive</w:t>
      </w:r>
      <w:r w:rsidR="004C0862" w:rsidRPr="00D1625A">
        <w:rPr>
          <w:lang w:val="fr-FR"/>
        </w:rPr>
        <w:t>, communication transparente des méthodes et critères d'évaluation ainsi que du contenu et de la portée de l'audit</w:t>
      </w:r>
    </w:p>
    <w:p w14:paraId="6C8487E3" w14:textId="77777777" w:rsidR="00A259BF" w:rsidRPr="00D1625A" w:rsidRDefault="00000000">
      <w:pPr>
        <w:pStyle w:val="berschrift4"/>
        <w:spacing w:before="480" w:after="240"/>
        <w:rPr>
          <w:lang w:val="fr-FR"/>
        </w:rPr>
      </w:pPr>
      <w:r w:rsidRPr="00D1625A">
        <w:rPr>
          <w:lang w:val="fr-FR"/>
        </w:rPr>
        <w:t>Critères de qualité pour l'</w:t>
      </w:r>
      <w:r w:rsidR="00BD31DC" w:rsidRPr="00D1625A">
        <w:rPr>
          <w:lang w:val="fr-FR"/>
        </w:rPr>
        <w:t>adéquation des participants</w:t>
      </w:r>
    </w:p>
    <w:p w14:paraId="335E0E78" w14:textId="77777777" w:rsidR="00A259BF" w:rsidRPr="00D1625A" w:rsidRDefault="00000000">
      <w:pPr>
        <w:pStyle w:val="Listenabsatz"/>
        <w:numPr>
          <w:ilvl w:val="0"/>
          <w:numId w:val="32"/>
        </w:numPr>
        <w:rPr>
          <w:lang w:val="fr-FR"/>
        </w:rPr>
      </w:pPr>
      <w:r w:rsidRPr="00D1625A">
        <w:rPr>
          <w:lang w:val="fr-FR"/>
        </w:rPr>
        <w:t>doivent être vérifiées ou assurées avant ou au début d'un programme de valorisation</w:t>
      </w:r>
    </w:p>
    <w:p w14:paraId="3A5DE6F0" w14:textId="77777777" w:rsidR="00A259BF" w:rsidRPr="00D1625A" w:rsidRDefault="00000000">
      <w:pPr>
        <w:pStyle w:val="Listenabsatz"/>
        <w:numPr>
          <w:ilvl w:val="0"/>
          <w:numId w:val="32"/>
        </w:numPr>
        <w:rPr>
          <w:lang w:val="fr-FR"/>
        </w:rPr>
      </w:pPr>
      <w:r w:rsidRPr="00D1625A">
        <w:rPr>
          <w:lang w:val="fr-FR"/>
        </w:rPr>
        <w:t xml:space="preserve">restrictions d'accès : </w:t>
      </w:r>
      <w:r w:rsidR="007560FC" w:rsidRPr="00D1625A">
        <w:rPr>
          <w:lang w:val="fr-FR"/>
        </w:rPr>
        <w:t>conditions d'admission, qualifications de formation, examens de compagnonnage et expérience professionnelle</w:t>
      </w:r>
    </w:p>
    <w:p w14:paraId="3F715AC2" w14:textId="77777777" w:rsidR="00A259BF" w:rsidRPr="00D1625A" w:rsidRDefault="00000000">
      <w:pPr>
        <w:pStyle w:val="Listenabsatz"/>
        <w:numPr>
          <w:ilvl w:val="0"/>
          <w:numId w:val="32"/>
        </w:numPr>
        <w:rPr>
          <w:lang w:val="fr-FR"/>
        </w:rPr>
      </w:pPr>
      <w:r w:rsidRPr="00D1625A">
        <w:rPr>
          <w:lang w:val="fr-FR"/>
        </w:rPr>
        <w:t xml:space="preserve">Connaissances, expériences et compétences préalables : </w:t>
      </w:r>
      <w:r w:rsidR="00626593" w:rsidRPr="00D1625A">
        <w:rPr>
          <w:lang w:val="fr-FR"/>
        </w:rPr>
        <w:t>expériences antérieures pertinentes pour la formation de perfectionnement concernée</w:t>
      </w:r>
      <w:r w:rsidR="00AB4C76" w:rsidRPr="00D1625A">
        <w:rPr>
          <w:lang w:val="fr-FR"/>
        </w:rPr>
        <w:t xml:space="preserve">, </w:t>
      </w:r>
      <w:r w:rsidR="00626593" w:rsidRPr="00D1625A">
        <w:rPr>
          <w:lang w:val="fr-FR"/>
        </w:rPr>
        <w:t>connaissances de base, expériences professionnelles et pratiques, connaissances spécialisées (spécifiques à un domaine) et compétences en matière d'encadrement.</w:t>
      </w:r>
    </w:p>
    <w:p w14:paraId="7AB38895" w14:textId="77777777" w:rsidR="00A259BF" w:rsidRPr="00D1625A" w:rsidRDefault="00000000">
      <w:pPr>
        <w:pStyle w:val="Listenabsatz"/>
        <w:numPr>
          <w:ilvl w:val="0"/>
          <w:numId w:val="32"/>
        </w:numPr>
        <w:rPr>
          <w:lang w:val="fr-FR"/>
        </w:rPr>
      </w:pPr>
      <w:r w:rsidRPr="00D1625A">
        <w:rPr>
          <w:lang w:val="fr-FR"/>
        </w:rPr>
        <w:t>proposer un cours préliminaire pour rafraîchir ou développer les bases nécessaires ou répéter les bases (formation en plateau) au début ou à l'intérieur du cours</w:t>
      </w:r>
    </w:p>
    <w:p w14:paraId="548BC09A" w14:textId="77777777" w:rsidR="00A259BF" w:rsidRPr="00D1625A" w:rsidRDefault="00000000">
      <w:pPr>
        <w:pStyle w:val="berschrift4"/>
        <w:spacing w:before="480" w:after="240"/>
        <w:rPr>
          <w:lang w:val="fr-FR"/>
        </w:rPr>
      </w:pPr>
      <w:r w:rsidRPr="00D1625A">
        <w:rPr>
          <w:lang w:val="fr-FR"/>
        </w:rPr>
        <w:lastRenderedPageBreak/>
        <w:t>Critères de qualité pour les enseignants</w:t>
      </w:r>
    </w:p>
    <w:p w14:paraId="1068B32F" w14:textId="77777777" w:rsidR="00A259BF" w:rsidRPr="00D1625A" w:rsidRDefault="00000000">
      <w:pPr>
        <w:pStyle w:val="Listenabsatz"/>
        <w:numPr>
          <w:ilvl w:val="0"/>
          <w:numId w:val="33"/>
        </w:numPr>
        <w:rPr>
          <w:lang w:val="fr-FR"/>
        </w:rPr>
      </w:pPr>
      <w:r w:rsidRPr="00D1625A">
        <w:rPr>
          <w:lang w:val="fr-FR"/>
        </w:rPr>
        <w:t xml:space="preserve">volonté d'apprentissage tout au long de la vie </w:t>
      </w:r>
      <w:r w:rsidR="00250132" w:rsidRPr="00D1625A">
        <w:rPr>
          <w:lang w:val="fr-FR"/>
        </w:rPr>
        <w:t>: formation et développement continus, apprentissage par l'échange avec les étudiants, ouverture à la modernisation, participation à la formation des enseignants</w:t>
      </w:r>
    </w:p>
    <w:p w14:paraId="1BAEC062" w14:textId="77777777" w:rsidR="00A259BF" w:rsidRPr="00D1625A" w:rsidRDefault="00000000">
      <w:pPr>
        <w:pStyle w:val="Listenabsatz"/>
        <w:numPr>
          <w:ilvl w:val="0"/>
          <w:numId w:val="33"/>
        </w:numPr>
        <w:rPr>
          <w:lang w:val="fr-FR"/>
        </w:rPr>
      </w:pPr>
      <w:r w:rsidRPr="00D1625A">
        <w:rPr>
          <w:lang w:val="fr-FR"/>
        </w:rPr>
        <w:t xml:space="preserve">expérience </w:t>
      </w:r>
      <w:r w:rsidR="002B342F" w:rsidRPr="00D1625A">
        <w:rPr>
          <w:lang w:val="fr-FR"/>
        </w:rPr>
        <w:t>: pertinence de l'expérience professionnelle et pratique, expérience spécifique à la carrière et au secteur d'activité</w:t>
      </w:r>
      <w:r w:rsidR="00383D0E" w:rsidRPr="00D1625A">
        <w:rPr>
          <w:lang w:val="fr-FR"/>
        </w:rPr>
        <w:t>, examen de l'expérience</w:t>
      </w:r>
    </w:p>
    <w:p w14:paraId="1A172CD2" w14:textId="77777777" w:rsidR="00A259BF" w:rsidRPr="00D1625A" w:rsidRDefault="00000000">
      <w:pPr>
        <w:pStyle w:val="Listenabsatz"/>
        <w:numPr>
          <w:ilvl w:val="0"/>
          <w:numId w:val="33"/>
        </w:numPr>
        <w:rPr>
          <w:lang w:val="fr-FR"/>
        </w:rPr>
      </w:pPr>
      <w:r w:rsidRPr="00D1625A">
        <w:rPr>
          <w:lang w:val="fr-FR"/>
        </w:rPr>
        <w:t xml:space="preserve">compétences </w:t>
      </w:r>
      <w:r w:rsidR="00CD725B" w:rsidRPr="00D1625A">
        <w:rPr>
          <w:lang w:val="fr-FR"/>
        </w:rPr>
        <w:t>: connaissances et matières spécifiques au cours, compétences didactiques, éducation de base, connaissances de base, compétences sociales, compétences organisationnelles, compétences en matière de motivation</w:t>
      </w:r>
    </w:p>
    <w:p w14:paraId="061F3721" w14:textId="77777777" w:rsidR="00A259BF" w:rsidRPr="00D1625A" w:rsidRDefault="00000000">
      <w:pPr>
        <w:pStyle w:val="berschrift4"/>
        <w:spacing w:before="480" w:after="240"/>
        <w:rPr>
          <w:lang w:val="fr-FR"/>
        </w:rPr>
      </w:pPr>
      <w:r w:rsidRPr="00D1625A">
        <w:rPr>
          <w:lang w:val="fr-FR"/>
        </w:rPr>
        <w:t>Critères de qualité pour la conception des cours</w:t>
      </w:r>
    </w:p>
    <w:p w14:paraId="7692A15C" w14:textId="77777777" w:rsidR="00A259BF" w:rsidRPr="00D1625A" w:rsidRDefault="00000000">
      <w:pPr>
        <w:pStyle w:val="Listenabsatz"/>
        <w:numPr>
          <w:ilvl w:val="0"/>
          <w:numId w:val="34"/>
        </w:numPr>
        <w:rPr>
          <w:lang w:val="fr-FR"/>
        </w:rPr>
      </w:pPr>
      <w:r w:rsidRPr="00D1625A">
        <w:rPr>
          <w:lang w:val="fr-FR"/>
        </w:rPr>
        <w:t xml:space="preserve">référence aux examens : </w:t>
      </w:r>
      <w:r w:rsidR="00F34D06" w:rsidRPr="00D1625A">
        <w:rPr>
          <w:lang w:val="fr-FR"/>
        </w:rPr>
        <w:t>contenu des cours en rapport avec les examens, possibilités de préparation aux examens</w:t>
      </w:r>
    </w:p>
    <w:p w14:paraId="72454559" w14:textId="77777777" w:rsidR="00A259BF" w:rsidRPr="00D1625A" w:rsidRDefault="00000000">
      <w:pPr>
        <w:pStyle w:val="Listenabsatz"/>
        <w:numPr>
          <w:ilvl w:val="0"/>
          <w:numId w:val="34"/>
        </w:numPr>
        <w:rPr>
          <w:lang w:val="fr-FR"/>
        </w:rPr>
      </w:pPr>
      <w:r w:rsidRPr="00D1625A">
        <w:rPr>
          <w:lang w:val="fr-FR"/>
        </w:rPr>
        <w:t xml:space="preserve">Possibilités d'échange : </w:t>
      </w:r>
      <w:r w:rsidR="004E03C2" w:rsidRPr="00D1625A">
        <w:rPr>
          <w:lang w:val="fr-FR"/>
        </w:rPr>
        <w:t>créer des possibilités d'échange, par exemple avec d'autres participants ou dans le cadre d'une coopération.</w:t>
      </w:r>
    </w:p>
    <w:p w14:paraId="66825C25" w14:textId="77777777" w:rsidR="00A259BF" w:rsidRPr="00D1625A" w:rsidRDefault="00000000">
      <w:pPr>
        <w:pStyle w:val="Listenabsatz"/>
        <w:numPr>
          <w:ilvl w:val="0"/>
          <w:numId w:val="34"/>
        </w:numPr>
        <w:rPr>
          <w:lang w:val="fr-FR"/>
        </w:rPr>
      </w:pPr>
      <w:r w:rsidRPr="00D1625A">
        <w:rPr>
          <w:lang w:val="fr-FR"/>
        </w:rPr>
        <w:t xml:space="preserve">méthodologie : </w:t>
      </w:r>
      <w:r w:rsidR="00C016F9" w:rsidRPr="00D1625A">
        <w:rPr>
          <w:lang w:val="fr-FR"/>
        </w:rPr>
        <w:t>méthodes et formes sociales dans la salle de classe, l'enseignement frontal ne convient pas, une conception méthodologique plus variée est souhaitée, perception positive d'autres méthodes et formes sociales telles que le travail de groupe, le travail de projet ou les visites d'entreprises</w:t>
      </w:r>
      <w:r w:rsidR="007E1636" w:rsidRPr="00D1625A">
        <w:rPr>
          <w:lang w:val="fr-FR"/>
        </w:rPr>
        <w:t>, méthodes et formes sociales qui exigent et encouragent le travail coopératif et indépendant</w:t>
      </w:r>
    </w:p>
    <w:p w14:paraId="3215D82D" w14:textId="77777777" w:rsidR="00A259BF" w:rsidRPr="00D1625A" w:rsidRDefault="00000000">
      <w:pPr>
        <w:pStyle w:val="Listenabsatz"/>
        <w:numPr>
          <w:ilvl w:val="0"/>
          <w:numId w:val="34"/>
        </w:numPr>
        <w:rPr>
          <w:lang w:val="fr-FR"/>
        </w:rPr>
      </w:pPr>
      <w:r w:rsidRPr="00D1625A">
        <w:rPr>
          <w:lang w:val="fr-FR"/>
        </w:rPr>
        <w:t xml:space="preserve">orientation internationale du contenu : </w:t>
      </w:r>
      <w:r w:rsidR="006F67A6" w:rsidRPr="00D1625A">
        <w:rPr>
          <w:lang w:val="fr-FR"/>
        </w:rPr>
        <w:t xml:space="preserve">thématisation des questions européennes et internationales liées au domaine thématique de la formation continue, </w:t>
      </w:r>
      <w:r w:rsidR="00760928" w:rsidRPr="00D1625A">
        <w:rPr>
          <w:lang w:val="fr-FR"/>
        </w:rPr>
        <w:t xml:space="preserve">inclusion de sujets européens et internationaux, tels que les conflits et leurs effets ou les tendances et les développements, en particulier dans le contexte de la </w:t>
      </w:r>
      <w:r w:rsidR="008B7A91" w:rsidRPr="00D1625A">
        <w:rPr>
          <w:lang w:val="fr-FR"/>
        </w:rPr>
        <w:t xml:space="preserve">mondialisation, langue </w:t>
      </w:r>
      <w:r w:rsidR="00760928" w:rsidRPr="00D1625A">
        <w:rPr>
          <w:lang w:val="fr-FR"/>
        </w:rPr>
        <w:t>anglaise</w:t>
      </w:r>
    </w:p>
    <w:p w14:paraId="0B12FCEF" w14:textId="77777777" w:rsidR="00A259BF" w:rsidRPr="00D1625A" w:rsidRDefault="00000000">
      <w:pPr>
        <w:pStyle w:val="Listenabsatz"/>
        <w:numPr>
          <w:ilvl w:val="0"/>
          <w:numId w:val="34"/>
        </w:numPr>
        <w:rPr>
          <w:lang w:val="fr-FR"/>
        </w:rPr>
      </w:pPr>
      <w:r w:rsidRPr="00D1625A">
        <w:rPr>
          <w:lang w:val="fr-FR"/>
        </w:rPr>
        <w:t xml:space="preserve">autres caractéristiques de conception : le </w:t>
      </w:r>
      <w:r w:rsidR="006A189C" w:rsidRPr="00D1625A">
        <w:rPr>
          <w:lang w:val="fr-FR"/>
        </w:rPr>
        <w:t>contenu doit être innovant, stimulant, réaliste et lié aux développements et aux questions d'actualité</w:t>
      </w:r>
    </w:p>
    <w:p w14:paraId="727E1458" w14:textId="77777777" w:rsidR="00A259BF" w:rsidRPr="00D1625A" w:rsidRDefault="00000000">
      <w:pPr>
        <w:pStyle w:val="Listenabsatz"/>
        <w:numPr>
          <w:ilvl w:val="0"/>
          <w:numId w:val="34"/>
        </w:numPr>
        <w:rPr>
          <w:lang w:val="fr-FR"/>
        </w:rPr>
      </w:pPr>
      <w:r w:rsidRPr="00D1625A">
        <w:rPr>
          <w:lang w:val="fr-FR"/>
        </w:rPr>
        <w:t xml:space="preserve">la prise en compte des besoins individuels : les </w:t>
      </w:r>
      <w:r w:rsidR="001851C2" w:rsidRPr="00D1625A">
        <w:rPr>
          <w:lang w:val="fr-FR"/>
        </w:rPr>
        <w:t xml:space="preserve">élèves ont la possibilité de participer à l'élaboration du programme d'études et sont libres de prendre des décisions, de fixer des priorités individuelles </w:t>
      </w:r>
      <w:r w:rsidR="0070048A" w:rsidRPr="00D1625A">
        <w:rPr>
          <w:lang w:val="fr-FR"/>
        </w:rPr>
        <w:t>et d'</w:t>
      </w:r>
      <w:r w:rsidR="001851C2" w:rsidRPr="00D1625A">
        <w:rPr>
          <w:lang w:val="fr-FR"/>
        </w:rPr>
        <w:t>apporter leurs propres expériences</w:t>
      </w:r>
    </w:p>
    <w:p w14:paraId="69DF64A9" w14:textId="77777777" w:rsidR="00A259BF" w:rsidRPr="00D1625A" w:rsidRDefault="00000000">
      <w:pPr>
        <w:pStyle w:val="Listenabsatz"/>
        <w:numPr>
          <w:ilvl w:val="0"/>
          <w:numId w:val="34"/>
        </w:numPr>
        <w:rPr>
          <w:lang w:val="fr-FR"/>
        </w:rPr>
      </w:pPr>
      <w:r w:rsidRPr="00D1625A">
        <w:rPr>
          <w:lang w:val="fr-FR"/>
        </w:rPr>
        <w:t xml:space="preserve">rafraîchissement et acquisition de compétences solides : </w:t>
      </w:r>
      <w:r w:rsidR="00710AF4" w:rsidRPr="00D1625A">
        <w:rPr>
          <w:lang w:val="fr-FR"/>
        </w:rPr>
        <w:t>nouvelles connaissances et compétences techniques s'appuyant sur les bases, pertinence des connaissances de base</w:t>
      </w:r>
      <w:r w:rsidR="000F37A5" w:rsidRPr="00D1625A">
        <w:rPr>
          <w:lang w:val="fr-FR"/>
        </w:rPr>
        <w:t xml:space="preserve">, </w:t>
      </w:r>
      <w:r w:rsidR="00710AF4" w:rsidRPr="00D1625A">
        <w:rPr>
          <w:lang w:val="fr-FR"/>
        </w:rPr>
        <w:t>répétition et consolidation</w:t>
      </w:r>
      <w:r w:rsidR="000F37A5" w:rsidRPr="00D1625A">
        <w:rPr>
          <w:lang w:val="fr-FR"/>
        </w:rPr>
        <w:t xml:space="preserve">, </w:t>
      </w:r>
      <w:r w:rsidR="00710AF4" w:rsidRPr="00D1625A">
        <w:rPr>
          <w:lang w:val="fr-FR"/>
        </w:rPr>
        <w:t>compétences en anglais</w:t>
      </w:r>
      <w:r w:rsidR="000F37A5" w:rsidRPr="00D1625A">
        <w:rPr>
          <w:lang w:val="fr-FR"/>
        </w:rPr>
        <w:t xml:space="preserve">, </w:t>
      </w:r>
      <w:r w:rsidR="00710AF4" w:rsidRPr="00D1625A">
        <w:rPr>
          <w:lang w:val="fr-FR"/>
        </w:rPr>
        <w:t>compétences en technologies de l'information</w:t>
      </w:r>
    </w:p>
    <w:p w14:paraId="3A25886D" w14:textId="77777777" w:rsidR="00A259BF" w:rsidRPr="00D1625A" w:rsidRDefault="00000000">
      <w:pPr>
        <w:pStyle w:val="Listenabsatz"/>
        <w:numPr>
          <w:ilvl w:val="0"/>
          <w:numId w:val="34"/>
        </w:numPr>
        <w:rPr>
          <w:lang w:val="fr-FR"/>
        </w:rPr>
      </w:pPr>
      <w:r w:rsidRPr="00D1625A">
        <w:rPr>
          <w:lang w:val="fr-FR"/>
        </w:rPr>
        <w:t xml:space="preserve">promotion des compétences non techniques : </w:t>
      </w:r>
      <w:r w:rsidR="005E513C" w:rsidRPr="00D1625A">
        <w:rPr>
          <w:lang w:val="fr-FR"/>
        </w:rPr>
        <w:t>indépendance, autoréflexion, autogestion, confiance en soi, aptitudes à la présentation, aisance linguistique et aptitudes à la formulation, ainsi que pensée entrepreneuriale, compétences en matière de leadership, travail d'équipe et aptitudes à la coopération, pensée analytique et stratégique, aptitudes à la résolution de problèmes</w:t>
      </w:r>
    </w:p>
    <w:p w14:paraId="4CEFA00E" w14:textId="77777777" w:rsidR="00A259BF" w:rsidRPr="00D1625A" w:rsidRDefault="00000000">
      <w:pPr>
        <w:pStyle w:val="Listenabsatz"/>
        <w:numPr>
          <w:ilvl w:val="0"/>
          <w:numId w:val="34"/>
        </w:numPr>
        <w:rPr>
          <w:lang w:val="fr-FR"/>
        </w:rPr>
      </w:pPr>
      <w:r w:rsidRPr="00D1625A">
        <w:rPr>
          <w:lang w:val="fr-FR"/>
        </w:rPr>
        <w:t xml:space="preserve">pertinence professionnelle et référence à la vie professionnelle : le </w:t>
      </w:r>
      <w:r w:rsidR="0094355A" w:rsidRPr="00D1625A">
        <w:rPr>
          <w:lang w:val="fr-FR"/>
        </w:rPr>
        <w:t>contenu du cours est pertinent sur le plan professionnel ou lié à la vie professionnelle des participants, pratique et spécifique à l'industrie</w:t>
      </w:r>
    </w:p>
    <w:p w14:paraId="1FDC067D" w14:textId="77777777" w:rsidR="00A259BF" w:rsidRPr="00D1625A" w:rsidRDefault="00000000">
      <w:pPr>
        <w:pStyle w:val="berschrift3"/>
        <w:numPr>
          <w:ilvl w:val="1"/>
          <w:numId w:val="1"/>
        </w:numPr>
        <w:spacing w:before="480" w:after="240"/>
        <w:rPr>
          <w:b/>
          <w:bCs/>
          <w:lang w:val="fr-FR"/>
        </w:rPr>
      </w:pPr>
      <w:bookmarkStart w:id="10" w:name="_Toc130385464"/>
      <w:r w:rsidRPr="00D1625A">
        <w:rPr>
          <w:b/>
          <w:bCs/>
          <w:lang w:val="fr-FR"/>
        </w:rPr>
        <w:lastRenderedPageBreak/>
        <w:t>Résultats de la recherche qualitative en Croatie</w:t>
      </w:r>
      <w:bookmarkEnd w:id="10"/>
    </w:p>
    <w:p w14:paraId="56F1B53D" w14:textId="77777777" w:rsidR="00A259BF" w:rsidRPr="00D1625A" w:rsidRDefault="00000000">
      <w:pPr>
        <w:rPr>
          <w:lang w:val="fr-FR"/>
        </w:rPr>
      </w:pPr>
      <w:r w:rsidRPr="00D1625A">
        <w:rPr>
          <w:lang w:val="fr-FR"/>
        </w:rPr>
        <w:t>Les cinq experts contactés en Croatie travaillent tous actuellement dans le secteur de l'éducation des adultes en tant que formateurs, éducateurs, conférenciers ou animateurs de jeunesse. Les personnes interrogées étaient 3 femmes et 2 hommes, tous âgés de 30 à 50 ans et ayant une expérience dans le secteur allant de 3 à 15 ans.</w:t>
      </w:r>
    </w:p>
    <w:p w14:paraId="11C2B81C" w14:textId="77777777" w:rsidR="00A259BF" w:rsidRPr="00D1625A" w:rsidRDefault="00000000">
      <w:pPr>
        <w:rPr>
          <w:lang w:val="fr-FR"/>
        </w:rPr>
      </w:pPr>
      <w:r w:rsidRPr="00D1625A">
        <w:rPr>
          <w:lang w:val="fr-FR"/>
        </w:rPr>
        <w:t xml:space="preserve">Parmi les experts sollicités pour ce rapport, tous les cinq ont reconnu avoir fait l'expérience d'une grande variété de programmes d'éducation des adultes (PEA), allant de l'enseignement formel de PEA axés sur les compétences pour les NEET, les jeunes en décrochage scolaire, les femmes migrantes et les mères, à l'enseignement non formel et informel de PEA vérifiés par l'État et destinés à la requalification et à l'amélioration des compétences des individus. </w:t>
      </w:r>
    </w:p>
    <w:p w14:paraId="761DC091" w14:textId="77777777" w:rsidR="00A259BF" w:rsidRPr="00D1625A" w:rsidRDefault="00000000">
      <w:pPr>
        <w:rPr>
          <w:lang w:val="fr-FR"/>
        </w:rPr>
      </w:pPr>
      <w:r w:rsidRPr="00D1625A">
        <w:rPr>
          <w:lang w:val="fr-FR"/>
        </w:rPr>
        <w:t>En ce qui concerne l'évaluation de l'EA, tous les participants à l'enquête ont indiqué qu'ils suivaient tous le cadre croate des qualifications. Les principes guidant l'élaboration et la rédaction du cadre croate des qualifications (CROQF) sont les suivants :</w:t>
      </w:r>
    </w:p>
    <w:p w14:paraId="6E7175EE" w14:textId="77777777" w:rsidR="00A259BF" w:rsidRPr="00D1625A" w:rsidRDefault="00000000">
      <w:pPr>
        <w:rPr>
          <w:lang w:val="fr-FR"/>
        </w:rPr>
      </w:pPr>
      <w:r w:rsidRPr="00D1625A">
        <w:rPr>
          <w:lang w:val="fr-FR"/>
        </w:rPr>
        <w:t>1. Respecter l'héritage croate et le système d'éducation existant ;</w:t>
      </w:r>
      <w:r w:rsidR="004744AD" w:rsidRPr="00D1625A">
        <w:rPr>
          <w:lang w:val="fr-FR"/>
        </w:rPr>
        <w:br/>
      </w:r>
      <w:r w:rsidRPr="00D1625A">
        <w:rPr>
          <w:lang w:val="fr-FR"/>
        </w:rPr>
        <w:t>2. Adopter les lignes directrices de l'UE et l'expérience d'autres pays dans la mise en place de leurs cadres de qualification respectifs ;</w:t>
      </w:r>
      <w:r w:rsidR="004744AD" w:rsidRPr="00D1625A">
        <w:rPr>
          <w:lang w:val="fr-FR"/>
        </w:rPr>
        <w:br/>
      </w:r>
      <w:r w:rsidRPr="00D1625A">
        <w:rPr>
          <w:lang w:val="fr-FR"/>
        </w:rPr>
        <w:t>3. Préparer la société à l'intégration européenne ;</w:t>
      </w:r>
      <w:r w:rsidR="004744AD" w:rsidRPr="00D1625A">
        <w:rPr>
          <w:lang w:val="fr-FR"/>
        </w:rPr>
        <w:br/>
      </w:r>
      <w:r w:rsidRPr="00D1625A">
        <w:rPr>
          <w:lang w:val="fr-FR"/>
        </w:rPr>
        <w:t>4. Transparence des qualifications existantes et nouvelles ;</w:t>
      </w:r>
      <w:r w:rsidR="004744AD" w:rsidRPr="00D1625A">
        <w:rPr>
          <w:lang w:val="fr-FR"/>
        </w:rPr>
        <w:br/>
      </w:r>
      <w:r w:rsidRPr="00D1625A">
        <w:rPr>
          <w:lang w:val="fr-FR"/>
        </w:rPr>
        <w:t>5. Une catégorisation claire des certifications par niveau de référence, type et classe ;</w:t>
      </w:r>
      <w:r w:rsidR="004744AD" w:rsidRPr="00D1625A">
        <w:rPr>
          <w:lang w:val="fr-FR"/>
        </w:rPr>
        <w:br/>
      </w:r>
      <w:r w:rsidRPr="00D1625A">
        <w:rPr>
          <w:lang w:val="fr-FR"/>
        </w:rPr>
        <w:t>6. Progression verticale et horizontale des compétences ;</w:t>
      </w:r>
      <w:r w:rsidR="004744AD" w:rsidRPr="00D1625A">
        <w:rPr>
          <w:lang w:val="fr-FR"/>
        </w:rPr>
        <w:br/>
      </w:r>
      <w:r w:rsidRPr="00D1625A">
        <w:rPr>
          <w:lang w:val="fr-FR"/>
        </w:rPr>
        <w:t>7. L'égalité des chances en matière d'éducation ;</w:t>
      </w:r>
      <w:r w:rsidR="004744AD" w:rsidRPr="00D1625A">
        <w:rPr>
          <w:lang w:val="fr-FR"/>
        </w:rPr>
        <w:br/>
      </w:r>
      <w:r w:rsidRPr="00D1625A">
        <w:rPr>
          <w:lang w:val="fr-FR"/>
        </w:rPr>
        <w:t>8. Partenariat entre les institutions publiques, les employeurs, les syndicats et les éducateurs ;</w:t>
      </w:r>
      <w:r w:rsidR="004744AD" w:rsidRPr="00D1625A">
        <w:rPr>
          <w:lang w:val="fr-FR"/>
        </w:rPr>
        <w:br/>
      </w:r>
      <w:r w:rsidRPr="00D1625A">
        <w:rPr>
          <w:lang w:val="fr-FR"/>
        </w:rPr>
        <w:t>9. Renforcement des capacités du CROQF</w:t>
      </w:r>
    </w:p>
    <w:p w14:paraId="11C62406" w14:textId="77777777" w:rsidR="00A259BF" w:rsidRPr="00D1625A" w:rsidRDefault="00000000">
      <w:pPr>
        <w:rPr>
          <w:lang w:val="fr-FR"/>
        </w:rPr>
      </w:pPr>
      <w:r w:rsidRPr="00D1625A">
        <w:rPr>
          <w:lang w:val="fr-FR"/>
        </w:rPr>
        <w:t xml:space="preserve">En outre, en ce qui concerne l'évaluation, tous les participants à l'enquête en Croatie ont indiqué qu'il s'agissait d'un domaine important pour eux. Ceux qui s'occupent de femmes, de migrants et d'autres groupes défavorisés considèrent l'évaluation comme un moyen d'améliorer les perspectives de carrière de leurs apprenants et/ou de les assimiler dans la société au sens large. Par conséquent, une certaine accréditation des compétences acquises par les apprenants adultes est un aspect important et les cinq participants à l'enquête ont estimé qu'il s'agissait d'un aspect très nécessaire pour motiver leurs apprenants, mais aussi pour les amener à une assimilation significative dans la société. </w:t>
      </w:r>
    </w:p>
    <w:p w14:paraId="7960B7B1" w14:textId="77777777" w:rsidR="00A259BF" w:rsidRPr="00D1625A" w:rsidRDefault="00000000">
      <w:pPr>
        <w:rPr>
          <w:lang w:val="fr-FR"/>
        </w:rPr>
      </w:pPr>
      <w:r w:rsidRPr="00D1625A">
        <w:rPr>
          <w:lang w:val="fr-FR"/>
        </w:rPr>
        <w:t>En ce qui concerne certaines affirmations de l'enquête qualitative, voici les réponses des participants et des experts :</w:t>
      </w:r>
    </w:p>
    <w:p w14:paraId="0E740660" w14:textId="77777777" w:rsidR="00A259BF" w:rsidRPr="00D1625A" w:rsidRDefault="00000000">
      <w:pPr>
        <w:rPr>
          <w:lang w:val="fr-FR"/>
        </w:rPr>
      </w:pPr>
      <w:r w:rsidRPr="00D1625A">
        <w:rPr>
          <w:lang w:val="fr-FR"/>
        </w:rPr>
        <w:t>Déclaration a) Les programmes d'éducation des adultes ne devraient pas se concentrer sur la formation des compétences de base des participants, mais plutôt sur l'amélioration de leurs connaissances et de leurs compétences dans des domaines d'expertise spécifiques.</w:t>
      </w:r>
    </w:p>
    <w:p w14:paraId="14255B22" w14:textId="77777777" w:rsidR="00A259BF" w:rsidRPr="00D1625A" w:rsidRDefault="00000000">
      <w:pPr>
        <w:rPr>
          <w:lang w:val="fr-FR"/>
        </w:rPr>
      </w:pPr>
      <w:r w:rsidRPr="00D1625A">
        <w:rPr>
          <w:lang w:val="fr-FR"/>
        </w:rPr>
        <w:t xml:space="preserve">Tous s'accordent à dire que les aptitudes et les connaissances, ainsi que les compétences, vont de pair et ne peuvent être séparées. Ils enseignent tous à leurs apprenants les connaissances tout en améliorant leurs compétences, par exemple, pour les femmes et les mères migrantes, les compétences entrepreneuriales afin qu'elles puissent créer leurs propres petites entreprises au sein de leurs communautés et de leurs régions locales. </w:t>
      </w:r>
    </w:p>
    <w:p w14:paraId="7825DB0D" w14:textId="77777777" w:rsidR="00A259BF" w:rsidRPr="00D1625A" w:rsidRDefault="00000000">
      <w:pPr>
        <w:rPr>
          <w:lang w:val="fr-FR"/>
        </w:rPr>
      </w:pPr>
      <w:r w:rsidRPr="00D1625A">
        <w:rPr>
          <w:lang w:val="fr-FR"/>
        </w:rPr>
        <w:lastRenderedPageBreak/>
        <w:t xml:space="preserve">Déclaration b) Les programmes d'éducation des adultes devraient être orientés vers l'international, ce qui peut être réalisé grâce à la coopération entre les établissements d'éducation des adultes et les entreprises internationales. </w:t>
      </w:r>
    </w:p>
    <w:p w14:paraId="5F51684C" w14:textId="77777777" w:rsidR="00A259BF" w:rsidRPr="00D1625A" w:rsidRDefault="00000000">
      <w:pPr>
        <w:rPr>
          <w:lang w:val="fr-FR"/>
        </w:rPr>
      </w:pPr>
      <w:r w:rsidRPr="00D1625A">
        <w:rPr>
          <w:lang w:val="fr-FR"/>
        </w:rPr>
        <w:t xml:space="preserve">Tous ont convenu qu'une perspective internationale et mondiale était importante pour eux-mêmes et pour tous leurs apprenants. Ils ont tous évoqué l'adhésion de la Croatie à la zone euro et à l'espace Schengen à partir du 1er janvier 2023. Dans un tel scénario, ils veulent s'assurer que leurs apprenants restent compétitifs parmi les plus de 350 millions de citoyens de la zone euro et qu'ils ne sont pas perdants par rapport à leurs compatriotes européens. </w:t>
      </w:r>
    </w:p>
    <w:p w14:paraId="511B1F13" w14:textId="77777777" w:rsidR="00A259BF" w:rsidRPr="00D1625A" w:rsidRDefault="00000000">
      <w:pPr>
        <w:rPr>
          <w:lang w:val="fr-FR"/>
        </w:rPr>
      </w:pPr>
      <w:r w:rsidRPr="00D1625A">
        <w:rPr>
          <w:lang w:val="fr-FR"/>
        </w:rPr>
        <w:t xml:space="preserve">Déclaration c) Les programmes d'éducation des adultes doivent se concentrer sur les besoins individuels des participants et sur un contenu adéquat en rapport avec leur vie professionnelle. Les questions internationales ou plutôt européennes ne doivent pas être abordées pendant les PEA. </w:t>
      </w:r>
    </w:p>
    <w:p w14:paraId="1883F239" w14:textId="77777777" w:rsidR="00A259BF" w:rsidRPr="00D1625A" w:rsidRDefault="00000000">
      <w:pPr>
        <w:rPr>
          <w:lang w:val="fr-FR"/>
        </w:rPr>
      </w:pPr>
      <w:r w:rsidRPr="00D1625A">
        <w:rPr>
          <w:lang w:val="fr-FR"/>
        </w:rPr>
        <w:t xml:space="preserve">En ce qui concerne l'affirmation a) ci-dessus, tous les répondants ont estimé que les deux questions étaient intégrées et tout aussi importantes pour leurs apprenants. Tout en enseignant à leurs apprenants les compétences nécessaires à l'équilibre entre vie professionnelle et vie privée, les répondants voulaient que leurs apprenants restent compétitifs et, une fois encore, tous ont cité l'adhésion imminente de la Croatie à la zone euro à partir du 1er janvier 2023. </w:t>
      </w:r>
    </w:p>
    <w:p w14:paraId="18F031C7" w14:textId="77777777" w:rsidR="00A259BF" w:rsidRPr="00D1625A" w:rsidRDefault="00000000">
      <w:pPr>
        <w:rPr>
          <w:lang w:val="fr-FR"/>
        </w:rPr>
      </w:pPr>
      <w:r w:rsidRPr="00D1625A">
        <w:rPr>
          <w:lang w:val="fr-FR"/>
        </w:rPr>
        <w:t xml:space="preserve">Déclaration d) </w:t>
      </w:r>
      <w:r w:rsidR="004744AD" w:rsidRPr="00D1625A">
        <w:rPr>
          <w:lang w:val="fr-FR"/>
        </w:rPr>
        <w:t xml:space="preserve">Les </w:t>
      </w:r>
      <w:r w:rsidRPr="00D1625A">
        <w:rPr>
          <w:lang w:val="fr-FR"/>
        </w:rPr>
        <w:t>éducateurs des programmes d'éducation des adultes doivent avoir des compétences variées dans différents domaines de l'éducation des adultes et ne doivent pas être spécifiquement formés dans un seul domaine ou programme d'éducation des adultes.</w:t>
      </w:r>
    </w:p>
    <w:p w14:paraId="51B25431" w14:textId="77777777" w:rsidR="00A259BF" w:rsidRPr="00D1625A" w:rsidRDefault="00000000">
      <w:pPr>
        <w:rPr>
          <w:lang w:val="fr-FR"/>
        </w:rPr>
      </w:pPr>
      <w:r w:rsidRPr="00D1625A">
        <w:rPr>
          <w:lang w:val="fr-FR"/>
        </w:rPr>
        <w:t xml:space="preserve">S'ils reconnaissent tous que la polyvalence est importante pour eux en tant que formateurs, éducateurs, enseignants et conférenciers dans le domaine de l'éducation des adultes, ils estiment également qu'une certaine forme de spécialisation est nécessaire et qu'ils peuvent la transmettre à leurs apprenants. Quoi qu'il en soit, ils ont tous souligné l'accès dont disposaient leurs apprenants au sein de leurs établissements d'EA, tels que leurs collègues et leurs pairs, qui pouvaient leur transmettre des connaissances spécialisées. Par exemple, l'un d'entre eux, qui était un ELT (English </w:t>
      </w:r>
      <w:proofErr w:type="spellStart"/>
      <w:r w:rsidRPr="00D1625A">
        <w:rPr>
          <w:lang w:val="fr-FR"/>
        </w:rPr>
        <w:t>Language</w:t>
      </w:r>
      <w:proofErr w:type="spellEnd"/>
      <w:r w:rsidRPr="00D1625A">
        <w:rPr>
          <w:lang w:val="fr-FR"/>
        </w:rPr>
        <w:t xml:space="preserve"> </w:t>
      </w:r>
      <w:proofErr w:type="spellStart"/>
      <w:r w:rsidRPr="00D1625A">
        <w:rPr>
          <w:lang w:val="fr-FR"/>
        </w:rPr>
        <w:t>Tutor</w:t>
      </w:r>
      <w:proofErr w:type="spellEnd"/>
      <w:r w:rsidRPr="00D1625A">
        <w:rPr>
          <w:lang w:val="fr-FR"/>
        </w:rPr>
        <w:t xml:space="preserve">), a mentionné que lorsqu'il s'agissait d'autres domaines tels que la comptabilité ou l'ingénierie, les apprenants s'adressaient à d'autres départements et à d'autres collègues pour acquérir ces compétences. </w:t>
      </w:r>
    </w:p>
    <w:p w14:paraId="4154BEC8" w14:textId="77777777" w:rsidR="00A259BF" w:rsidRPr="00D1625A" w:rsidRDefault="00000000">
      <w:pPr>
        <w:rPr>
          <w:lang w:val="fr-FR"/>
        </w:rPr>
      </w:pPr>
      <w:r w:rsidRPr="00D1625A">
        <w:rPr>
          <w:lang w:val="fr-FR"/>
        </w:rPr>
        <w:t xml:space="preserve">En ce qui concerne les opportunités et les préoccupations futures, personne n'avait de préoccupations, mais s'inquiétait davantage des opportunités futures. Tous s'accordent à dire que les compétences en matière de nouvelles technologies, telles que l'IA et la RV, devraient être enseignées aux apprenants actuels, en particulier pour combler les lacunes en matière de compétences sur le marché du travail en Croatie parmi les migrants, les femmes et les mères et les personnes à charge nouvellement arrivées des anciennes nations yougoslaves telles que la Bosnie, le Kosovo et les régions avoisinantes. Une fois encore, l'adhésion de la Croatie à la zone euro à partir du 1er janvier 2023 a été citée comme le principal facteur. Toutefois, certains s'inquiètent du manque de fonds alloués à l'expansion des PEA en Croatie. Par conséquent, tous envisagent de travailler avec des partenaires de l'UE et des programmes tels qu'Erasmus pour générer des fonds et/ou développer des ressources au sein de leurs propres institutions.  Les connaissances acquises grâce à des programmes tels qu'Erasmus Plus pourraient alors être partagées au sein de leurs propres établissements et parmi leurs apprenants, ce qui aurait un impact beaucoup plus large sur les communautés locales. Tous considèrent qu'une telle coopération au niveau de l'UE est une </w:t>
      </w:r>
      <w:r w:rsidRPr="00D1625A">
        <w:rPr>
          <w:lang w:val="fr-FR"/>
        </w:rPr>
        <w:lastRenderedPageBreak/>
        <w:t>situation gagnant-gagnant pour les établissements eux-mêmes, leurs apprenants et les communautés locales.</w:t>
      </w:r>
    </w:p>
    <w:p w14:paraId="6B27D678" w14:textId="77777777" w:rsidR="00A259BF" w:rsidRPr="00D1625A" w:rsidRDefault="00000000">
      <w:pPr>
        <w:pStyle w:val="berschrift3"/>
        <w:numPr>
          <w:ilvl w:val="1"/>
          <w:numId w:val="1"/>
        </w:numPr>
        <w:spacing w:before="480" w:after="240"/>
        <w:rPr>
          <w:b/>
          <w:bCs/>
          <w:lang w:val="fr-FR"/>
        </w:rPr>
      </w:pPr>
      <w:bookmarkStart w:id="11" w:name="_Toc130385465"/>
      <w:r w:rsidRPr="00D1625A">
        <w:rPr>
          <w:b/>
          <w:bCs/>
          <w:lang w:val="fr-FR"/>
        </w:rPr>
        <w:t xml:space="preserve">Résultats de la recherche qualitative en </w:t>
      </w:r>
      <w:r w:rsidR="00CB7219" w:rsidRPr="00D1625A">
        <w:rPr>
          <w:b/>
          <w:bCs/>
          <w:lang w:val="fr-FR"/>
        </w:rPr>
        <w:t>France</w:t>
      </w:r>
      <w:bookmarkEnd w:id="11"/>
    </w:p>
    <w:p w14:paraId="725BB54C" w14:textId="77777777" w:rsidR="00A259BF" w:rsidRPr="00D1625A" w:rsidRDefault="0026582A">
      <w:pPr>
        <w:rPr>
          <w:lang w:val="fr-FR"/>
        </w:rPr>
      </w:pPr>
      <w:r w:rsidRPr="00D1625A">
        <w:rPr>
          <w:lang w:val="fr-FR"/>
        </w:rPr>
        <w:t xml:space="preserve">Cinq personnes ont participé à l'enquête. </w:t>
      </w:r>
      <w:r w:rsidR="00C469C6" w:rsidRPr="00D1625A">
        <w:rPr>
          <w:lang w:val="fr-FR"/>
        </w:rPr>
        <w:t>En termes de composition démographique et professionnelle de notre groupe cible, 75 % étaient des femmes et la majorité d'entre elles avaient plus de 30 ans. Les personnes interrogées comprenaient des enseignants en formation et un formateur/enseignant. Ils travaillaient principalement dans une école professionnelle ou une université, l'un d'entre eux travaillant dans une école secondaire.</w:t>
      </w:r>
    </w:p>
    <w:p w14:paraId="4347209E" w14:textId="77777777" w:rsidR="00A259BF" w:rsidRPr="00D1625A" w:rsidRDefault="00000000">
      <w:pPr>
        <w:rPr>
          <w:lang w:val="fr-FR"/>
        </w:rPr>
      </w:pPr>
      <w:r w:rsidRPr="00D1625A">
        <w:rPr>
          <w:lang w:val="fr-FR"/>
        </w:rPr>
        <w:t>Dans la première section concernant le système de certification des programmes d'éducation des adultes, les participants ont été interrogés sur le degré d'intégration des critères étudiés tout au long du projet.</w:t>
      </w:r>
    </w:p>
    <w:p w14:paraId="1ABB188E" w14:textId="77777777" w:rsidR="00A259BF" w:rsidRPr="00D1625A" w:rsidRDefault="00000000">
      <w:pPr>
        <w:rPr>
          <w:lang w:val="fr-FR"/>
        </w:rPr>
      </w:pPr>
      <w:r w:rsidRPr="00D1625A">
        <w:rPr>
          <w:lang w:val="fr-FR"/>
        </w:rPr>
        <w:t>Les résultats sont très divers et selon plus de la moitié des répondants, les critères suivants sont soit complètement intégrés, soit principalement intégrés : (2) développement des compétences de base et transversales par l'utilisation de méthodes innovantes ; (3) haute compétence de l'éducateur d'adultes et (4) contribution au développement d'un espace européen de compétences et de qualifications. En revanche, les résultats de l'enquête indiquent que (5) les approches inclusives des programmes d'éducation des adultes et (6) le soutien des valeurs européennes générales et des valeurs partagées de la démocratie ne sont pas du tout intégrés.</w:t>
      </w:r>
    </w:p>
    <w:p w14:paraId="16A9BA2F" w14:textId="77777777" w:rsidR="00A259BF" w:rsidRPr="00D1625A" w:rsidRDefault="00000000">
      <w:pPr>
        <w:rPr>
          <w:lang w:val="fr-FR"/>
        </w:rPr>
      </w:pPr>
      <w:r w:rsidRPr="00D1625A">
        <w:rPr>
          <w:lang w:val="fr-FR"/>
        </w:rPr>
        <w:t>Selon les répondants, (5) les approches inclusives des programmes d'éducation des adultes sont particulièrement pertinentes pour les programmes d'éducation des adultes, suivies par (1) les stratégies efficaces pour améliorer les compétences de base et (2) le développement des compétences de base et transversales par l'utilisation de méthodes innovantes.</w:t>
      </w:r>
    </w:p>
    <w:p w14:paraId="08585234" w14:textId="77777777" w:rsidR="00A259BF" w:rsidRPr="00D1625A" w:rsidRDefault="00000000">
      <w:pPr>
        <w:rPr>
          <w:lang w:val="fr-FR"/>
        </w:rPr>
      </w:pPr>
      <w:r w:rsidRPr="00D1625A">
        <w:rPr>
          <w:lang w:val="fr-FR"/>
        </w:rPr>
        <w:t>Les résultats de l'enquête montrent que les programmes d'éducation des adultes sont relativement importants pour la sensibilisation à la citoyenneté européenne. De plus, la plupart des personnes interrogées pensent qu'ils seront encore plus importants en termes de développement social, politique et économique futur.</w:t>
      </w:r>
    </w:p>
    <w:p w14:paraId="3F56400D" w14:textId="77777777" w:rsidR="00A259BF" w:rsidRPr="00D1625A" w:rsidRDefault="00000000">
      <w:pPr>
        <w:rPr>
          <w:lang w:val="fr-FR"/>
        </w:rPr>
      </w:pPr>
      <w:r w:rsidRPr="00D1625A">
        <w:rPr>
          <w:lang w:val="fr-FR"/>
        </w:rPr>
        <w:t>D'après les réponses à la question suivante, les aspects les plus importants des programmes d'éducation des adultes et de leur qualité sont les suivants : (1) l'augmentation de l'efficacité des dépenses publiques et des investissements dans l'éducation, la formation et le travail d'information en éliminant les problèmes actuels ; ainsi que (2) l'offre d'opportunités d'apprentissage de haute qualité adaptant les connaissances nouvellement acquises à la réalité de la vie professionnelle et aux exigences dans différents domaines.</w:t>
      </w:r>
    </w:p>
    <w:p w14:paraId="6AE3FE2C" w14:textId="77777777" w:rsidR="00A259BF" w:rsidRPr="00D1625A" w:rsidRDefault="00000000">
      <w:pPr>
        <w:rPr>
          <w:lang w:val="fr-FR"/>
        </w:rPr>
      </w:pPr>
      <w:r w:rsidRPr="00D1625A">
        <w:rPr>
          <w:lang w:val="fr-FR"/>
        </w:rPr>
        <w:t>En outre, les résultats de l'enquête révèlent les tendances suivantes :</w:t>
      </w:r>
    </w:p>
    <w:p w14:paraId="479ADAD1" w14:textId="77777777" w:rsidR="00A259BF" w:rsidRPr="00D1625A" w:rsidRDefault="00000000">
      <w:pPr>
        <w:pStyle w:val="Listenabsatz"/>
        <w:numPr>
          <w:ilvl w:val="0"/>
          <w:numId w:val="12"/>
        </w:numPr>
        <w:rPr>
          <w:lang w:val="fr-FR"/>
        </w:rPr>
      </w:pPr>
      <w:r w:rsidRPr="00D1625A">
        <w:rPr>
          <w:lang w:val="fr-FR"/>
        </w:rPr>
        <w:t>Le programme spécifique d'éducation des adultes met l'accent sur un contenu essentiellement international, plutôt que régional, ainsi que sur une participation active aux échanges internationaux.</w:t>
      </w:r>
    </w:p>
    <w:p w14:paraId="1AC94F15" w14:textId="77777777" w:rsidR="00A259BF" w:rsidRPr="00D1625A" w:rsidRDefault="00000000">
      <w:pPr>
        <w:pStyle w:val="Listenabsatz"/>
        <w:numPr>
          <w:ilvl w:val="0"/>
          <w:numId w:val="12"/>
        </w:numPr>
        <w:rPr>
          <w:lang w:val="fr-FR"/>
        </w:rPr>
      </w:pPr>
      <w:r w:rsidRPr="00D1625A">
        <w:rPr>
          <w:lang w:val="fr-FR"/>
        </w:rPr>
        <w:t>Il se concentre aussi largement sur la communication numérique, plutôt que sur l'interaction en face à face.</w:t>
      </w:r>
    </w:p>
    <w:p w14:paraId="37EB9339" w14:textId="77777777" w:rsidR="00A259BF" w:rsidRPr="00D1625A" w:rsidRDefault="00000000">
      <w:pPr>
        <w:pStyle w:val="Listenabsatz"/>
        <w:numPr>
          <w:ilvl w:val="0"/>
          <w:numId w:val="12"/>
        </w:numPr>
        <w:rPr>
          <w:lang w:val="fr-FR"/>
        </w:rPr>
      </w:pPr>
      <w:r w:rsidRPr="00D1625A">
        <w:rPr>
          <w:lang w:val="fr-FR"/>
        </w:rPr>
        <w:t>La majorité des programmes d'éducation des adultes sont dispensés à l'aide de méthodes d'enseignement classiques.</w:t>
      </w:r>
    </w:p>
    <w:p w14:paraId="637BCD31" w14:textId="77777777" w:rsidR="00A259BF" w:rsidRPr="00D1625A" w:rsidRDefault="00000000">
      <w:pPr>
        <w:rPr>
          <w:lang w:val="fr-FR"/>
        </w:rPr>
      </w:pPr>
      <w:r w:rsidRPr="00D1625A">
        <w:rPr>
          <w:lang w:val="fr-FR"/>
        </w:rPr>
        <w:lastRenderedPageBreak/>
        <w:t>Les idées et les réflexions des personnes interrogées suggèrent ce qui suit :</w:t>
      </w:r>
    </w:p>
    <w:p w14:paraId="1F7BC8B0" w14:textId="77777777" w:rsidR="00A259BF" w:rsidRPr="00D1625A" w:rsidRDefault="00000000">
      <w:pPr>
        <w:pStyle w:val="Listenabsatz"/>
        <w:numPr>
          <w:ilvl w:val="0"/>
          <w:numId w:val="13"/>
        </w:numPr>
        <w:rPr>
          <w:lang w:val="fr-FR"/>
        </w:rPr>
      </w:pPr>
      <w:r w:rsidRPr="00D1625A">
        <w:rPr>
          <w:lang w:val="fr-FR"/>
        </w:rPr>
        <w:t>Les apprenants défavorisés ont moins d'opportunités d'apprentissage pour les adultes.</w:t>
      </w:r>
    </w:p>
    <w:p w14:paraId="6ACED363" w14:textId="77777777" w:rsidR="00A259BF" w:rsidRPr="00D1625A" w:rsidRDefault="00000000">
      <w:pPr>
        <w:pStyle w:val="Listenabsatz"/>
        <w:numPr>
          <w:ilvl w:val="0"/>
          <w:numId w:val="13"/>
        </w:numPr>
        <w:rPr>
          <w:lang w:val="fr-FR"/>
        </w:rPr>
      </w:pPr>
      <w:r w:rsidRPr="00D1625A">
        <w:rPr>
          <w:lang w:val="fr-FR"/>
        </w:rPr>
        <w:t>Le programme d'éducation des adultes contribue à une identité européenne partagée en tant qu'outil d'autonomisation de l'UE.</w:t>
      </w:r>
    </w:p>
    <w:p w14:paraId="1B9079CC" w14:textId="77777777" w:rsidR="00A259BF" w:rsidRPr="00D1625A" w:rsidRDefault="00000000">
      <w:pPr>
        <w:pStyle w:val="Listenabsatz"/>
        <w:numPr>
          <w:ilvl w:val="0"/>
          <w:numId w:val="13"/>
        </w:numPr>
        <w:rPr>
          <w:lang w:val="fr-FR"/>
        </w:rPr>
      </w:pPr>
      <w:r w:rsidRPr="00D1625A">
        <w:rPr>
          <w:lang w:val="fr-FR"/>
        </w:rPr>
        <w:t>Les formes de coopération avec les entreprises dans le cadre du projet éducatif comprennent la participation d'orateurs invités des entreprises et de divers conférenciers.</w:t>
      </w:r>
    </w:p>
    <w:p w14:paraId="109D5244" w14:textId="77777777" w:rsidR="00A259BF" w:rsidRPr="00D1625A" w:rsidRDefault="00000000">
      <w:pPr>
        <w:pStyle w:val="Listenabsatz"/>
        <w:numPr>
          <w:ilvl w:val="0"/>
          <w:numId w:val="13"/>
        </w:numPr>
        <w:rPr>
          <w:lang w:val="fr-FR"/>
        </w:rPr>
      </w:pPr>
      <w:r w:rsidRPr="00D1625A">
        <w:rPr>
          <w:lang w:val="fr-FR"/>
        </w:rPr>
        <w:t>Le programme d'éducation des adultes offre des possibilités d'apprentissage en ligne et d'apprentissage tout au long de la vie.</w:t>
      </w:r>
    </w:p>
    <w:p w14:paraId="7E69B54B" w14:textId="77777777" w:rsidR="00A259BF" w:rsidRPr="00D1625A" w:rsidRDefault="00000000">
      <w:pPr>
        <w:pStyle w:val="Listenabsatz"/>
        <w:numPr>
          <w:ilvl w:val="0"/>
          <w:numId w:val="13"/>
        </w:numPr>
        <w:rPr>
          <w:lang w:val="fr-FR"/>
        </w:rPr>
      </w:pPr>
      <w:r w:rsidRPr="00D1625A">
        <w:rPr>
          <w:lang w:val="fr-FR"/>
        </w:rPr>
        <w:t>Les défis consistent à suivre les tendances et à conserver la motivation nécessaire pour achever le programme.</w:t>
      </w:r>
    </w:p>
    <w:p w14:paraId="385D0019" w14:textId="77777777" w:rsidR="00A259BF" w:rsidRPr="00D1625A" w:rsidRDefault="00000000">
      <w:pPr>
        <w:pStyle w:val="berschrift3"/>
        <w:numPr>
          <w:ilvl w:val="1"/>
          <w:numId w:val="1"/>
        </w:numPr>
        <w:spacing w:before="480" w:after="240"/>
        <w:rPr>
          <w:b/>
          <w:bCs/>
          <w:lang w:val="fr-FR"/>
        </w:rPr>
      </w:pPr>
      <w:bookmarkStart w:id="12" w:name="_Toc130385466"/>
      <w:r w:rsidRPr="00D1625A">
        <w:rPr>
          <w:b/>
          <w:bCs/>
          <w:lang w:val="fr-FR"/>
        </w:rPr>
        <w:t>Résultats de la recherche qualitative à Chypre</w:t>
      </w:r>
      <w:bookmarkEnd w:id="12"/>
    </w:p>
    <w:p w14:paraId="62D990AD" w14:textId="77777777" w:rsidR="00A259BF" w:rsidRPr="00D1625A" w:rsidRDefault="00000000">
      <w:pPr>
        <w:rPr>
          <w:lang w:val="fr-FR"/>
        </w:rPr>
      </w:pPr>
      <w:r w:rsidRPr="00D1625A">
        <w:rPr>
          <w:lang w:val="fr-FR"/>
        </w:rPr>
        <w:t>Cinq experts en la matière ont répondu à ces questions. Chacun d'entre eux travaille dans le domaine de l'éducation des adultes depuis plus de dix ans et a occupé différents postes dans divers programmes. En ce qui concerne les avantages d'un programme d'éducation des adultes, les participants ont partagé des réponses similaires, telles que l'amélioration de la confiance en soi et l'autonomisation de l'individu. En outre, ils offrent davantage d'opportunités professionnelles, permettent l'échange d'idées et l'opportunité d'une socialisation internationale. Comme ils l'ont déclaré, chacun, quel que soit son rôle dans le programme, a la possibilité de participer à ce programme en tant que forme d'apprentissage tout au long de la vie. Parmi les aspects négatifs des différentes formes d'éducation des adultes, il y a le fait que tout le monde ne peut pas y participer.</w:t>
      </w:r>
    </w:p>
    <w:p w14:paraId="4F9035A2" w14:textId="77777777" w:rsidR="00A259BF" w:rsidRPr="00D1625A" w:rsidRDefault="00000000">
      <w:pPr>
        <w:rPr>
          <w:lang w:val="fr-FR"/>
        </w:rPr>
      </w:pPr>
      <w:r w:rsidRPr="00D1625A">
        <w:rPr>
          <w:lang w:val="fr-FR"/>
        </w:rPr>
        <w:t xml:space="preserve">Les participants devaient exprimer leur accord ou leur désaccord sur les affirmations ci-dessous. </w:t>
      </w:r>
    </w:p>
    <w:p w14:paraId="6A665A32" w14:textId="77777777" w:rsidR="00A259BF" w:rsidRPr="00D1625A" w:rsidRDefault="00000000">
      <w:pPr>
        <w:rPr>
          <w:lang w:val="fr-FR"/>
        </w:rPr>
      </w:pPr>
      <w:r w:rsidRPr="00D1625A">
        <w:rPr>
          <w:lang w:val="fr-FR"/>
        </w:rPr>
        <w:t xml:space="preserve">Déclaration a) Les programmes d'éducation des adultes ne devraient pas se concentrer sur la formation des compétences de base des participants, mais plutôt sur l'amélioration de leurs connaissances et de leurs compétences dans des domaines d'expertise spécifiques.  </w:t>
      </w:r>
    </w:p>
    <w:p w14:paraId="739F21E7" w14:textId="77777777" w:rsidR="00A259BF" w:rsidRPr="00D1625A" w:rsidRDefault="00000000">
      <w:pPr>
        <w:rPr>
          <w:lang w:val="fr-FR"/>
        </w:rPr>
      </w:pPr>
      <w:r w:rsidRPr="00D1625A">
        <w:rPr>
          <w:lang w:val="fr-FR"/>
        </w:rPr>
        <w:t>Les participants ne sont pas tout à fait d'accord. Trois d'entre eux ont indiqué qu'ils préféreraient pouvoir former des compétences spécifiques. D'autres ont également convenu que nous vivons une ère d'expertise et qu'il est essentiel de développer certaines compétences non techniques. Parmi les participants, l'un d'entre eux a déclaré que l'idéal serait de pouvoir faire les deux, et qu'il faut partir du principe que tous les adultes possèdent des compétences de base, raison pour laquelle l'éducation des adultes a pour but de donner aux adultes dépourvus de compétences de base une seconde chance d'emploi, et par la suite, de réussite.</w:t>
      </w:r>
    </w:p>
    <w:p w14:paraId="3AE490C8" w14:textId="77777777" w:rsidR="00A259BF" w:rsidRPr="00D1625A" w:rsidRDefault="00000000">
      <w:pPr>
        <w:rPr>
          <w:lang w:val="fr-FR"/>
        </w:rPr>
      </w:pPr>
      <w:r w:rsidRPr="00D1625A">
        <w:rPr>
          <w:lang w:val="fr-FR"/>
        </w:rPr>
        <w:t>Déclaration b) Les programmes d'éducation des adultes devraient être orientés vers l'international, ce qui peut être réalisé par des coopérations entre les établissements d'éducation des adultes et les entreprises internationales.</w:t>
      </w:r>
    </w:p>
    <w:p w14:paraId="6D9317DA" w14:textId="77777777" w:rsidR="00A259BF" w:rsidRPr="00D1625A" w:rsidRDefault="00000000">
      <w:pPr>
        <w:rPr>
          <w:lang w:val="fr-FR"/>
        </w:rPr>
      </w:pPr>
      <w:r w:rsidRPr="00D1625A">
        <w:rPr>
          <w:lang w:val="fr-FR"/>
        </w:rPr>
        <w:t>Diverses opinions ont été exprimées ici, précisant qu'aucune d'entre elles ne pouvait être totalement en accord ou en désaccord avec l'autre. Compte tenu de leurs réponses, les PEA devraient être reconnus au niveau européen/international ; toutefois, les programmes devraient être suffisamment flexibles pour s'adapter aux besoins des participants et tenir compte des spécificités de chaque pays.</w:t>
      </w:r>
    </w:p>
    <w:p w14:paraId="3F07062C" w14:textId="77777777" w:rsidR="00A259BF" w:rsidRPr="00D1625A" w:rsidRDefault="00000000">
      <w:pPr>
        <w:rPr>
          <w:lang w:val="fr-FR"/>
        </w:rPr>
      </w:pPr>
      <w:r w:rsidRPr="00D1625A">
        <w:rPr>
          <w:lang w:val="fr-FR"/>
        </w:rPr>
        <w:lastRenderedPageBreak/>
        <w:t>Déclaration c) Les programmes d'éducation des adultes doivent se concentrer sur les besoins individuels des participants et sur un contenu adéquat en rapport avec leur vie professionnelle. Les questions internationales ou européennes ne doivent pas être abordées pendant les PEA.</w:t>
      </w:r>
    </w:p>
    <w:p w14:paraId="0B84A91E" w14:textId="77777777" w:rsidR="00A259BF" w:rsidRPr="00D1625A" w:rsidRDefault="00000000">
      <w:pPr>
        <w:rPr>
          <w:lang w:val="fr-FR"/>
        </w:rPr>
      </w:pPr>
      <w:r w:rsidRPr="00D1625A">
        <w:rPr>
          <w:lang w:val="fr-FR"/>
        </w:rPr>
        <w:t>Ils sont tous en désaccord avec cette affirmation. En raison de la mondialisation, ils ne croient pas que les solutions locales puissent être efficaces dans le monde moderne.</w:t>
      </w:r>
    </w:p>
    <w:p w14:paraId="7B58A349" w14:textId="77777777" w:rsidR="00A259BF" w:rsidRPr="00D1625A" w:rsidRDefault="00000000">
      <w:pPr>
        <w:rPr>
          <w:lang w:val="fr-FR"/>
        </w:rPr>
      </w:pPr>
      <w:r w:rsidRPr="00D1625A">
        <w:rPr>
          <w:lang w:val="fr-FR"/>
        </w:rPr>
        <w:t xml:space="preserve">Déclaration d) Les éducateurs des programmes d'éducation des adultes doivent avoir des compétences variées dans différents domaines de l'éducation des adultes et ne doivent pas être spécifiquement formés dans un seul domaine ou programme d'éducation des adultes.  </w:t>
      </w:r>
    </w:p>
    <w:p w14:paraId="127D1AFD" w14:textId="77777777" w:rsidR="00A259BF" w:rsidRPr="00D1625A" w:rsidRDefault="00000000">
      <w:pPr>
        <w:rPr>
          <w:lang w:val="fr-FR"/>
        </w:rPr>
      </w:pPr>
      <w:r w:rsidRPr="00D1625A">
        <w:rPr>
          <w:lang w:val="fr-FR"/>
        </w:rPr>
        <w:t xml:space="preserve">L'une des réponses à l'enquête était que l'éducation des adultes s'inscrit dans le domaine des sciences de l'éducation, dont le pluriel est utilisé à dessein (sciences de l'éducation). Par conséquent, un éducateur d'adultes doit maîtriser un large éventail de disciplines, notamment la conception pédagogique, l'évaluation, la psychologie, la sociologie, la philosophie et bien d'autres encore. Le monde est en constante évolution et la mise à jour des compétences est inévitable. D'autres, en revanche, ont déclaré que l'expertise spécifique/spécialisée devrait être transférée en termes de connaissances et de compétences. En outre, le fait de ne pas avoir reçu de formation spécialisée dans un domaine particulier peut entraîner un manque de profondeur. </w:t>
      </w:r>
    </w:p>
    <w:p w14:paraId="64810BF0" w14:textId="77777777" w:rsidR="00A259BF" w:rsidRPr="00D1625A" w:rsidRDefault="00000000">
      <w:pPr>
        <w:rPr>
          <w:lang w:val="fr-FR"/>
        </w:rPr>
      </w:pPr>
      <w:r w:rsidRPr="00D1625A">
        <w:rPr>
          <w:lang w:val="fr-FR"/>
        </w:rPr>
        <w:t>À la question de savoir quelle sera l'importance de l'éducation des adultes dans cinq ans, toutes les personnes interrogées s'accordent à dire qu'elle sera extrêmement importante. À l'ère actuelle de la spécialisation, plus on possède de compétences, plus on a de chances de réussir.</w:t>
      </w:r>
    </w:p>
    <w:p w14:paraId="45B3E096" w14:textId="77777777" w:rsidR="00A259BF" w:rsidRPr="00D1625A" w:rsidRDefault="00000000">
      <w:pPr>
        <w:rPr>
          <w:lang w:val="fr-FR"/>
        </w:rPr>
      </w:pPr>
      <w:r w:rsidRPr="00D1625A">
        <w:rPr>
          <w:lang w:val="fr-FR"/>
        </w:rPr>
        <w:t>Vous trouverez ci-dessous quelques réponses à la question sur les différents groupes cibles auxquels s'adressent les programmes d'éducation des adultes :</w:t>
      </w:r>
    </w:p>
    <w:p w14:paraId="20BBB1A3" w14:textId="77777777" w:rsidR="00A259BF" w:rsidRPr="00D1625A" w:rsidRDefault="00000000">
      <w:pPr>
        <w:pStyle w:val="Listenabsatz"/>
        <w:numPr>
          <w:ilvl w:val="0"/>
          <w:numId w:val="39"/>
        </w:numPr>
        <w:rPr>
          <w:lang w:val="fr-FR"/>
        </w:rPr>
      </w:pPr>
      <w:r w:rsidRPr="00D1625A">
        <w:rPr>
          <w:lang w:val="fr-FR"/>
        </w:rPr>
        <w:t>L'EFP (formation de perfectionnement et de reconversion)</w:t>
      </w:r>
    </w:p>
    <w:p w14:paraId="5B9A7735" w14:textId="77777777" w:rsidR="00A259BF" w:rsidRDefault="00000000">
      <w:pPr>
        <w:pStyle w:val="Listenabsatz"/>
        <w:numPr>
          <w:ilvl w:val="0"/>
          <w:numId w:val="39"/>
        </w:numPr>
        <w:rPr>
          <w:lang w:val="de-DE"/>
        </w:rPr>
      </w:pPr>
      <w:proofErr w:type="spellStart"/>
      <w:r w:rsidRPr="00C0798F">
        <w:rPr>
          <w:lang w:val="de-DE"/>
        </w:rPr>
        <w:t>Alphabétisation</w:t>
      </w:r>
      <w:proofErr w:type="spellEnd"/>
      <w:r w:rsidRPr="00C0798F">
        <w:rPr>
          <w:lang w:val="de-DE"/>
        </w:rPr>
        <w:t xml:space="preserve"> de </w:t>
      </w:r>
      <w:proofErr w:type="spellStart"/>
      <w:r w:rsidRPr="00C0798F">
        <w:rPr>
          <w:lang w:val="de-DE"/>
        </w:rPr>
        <w:t>base</w:t>
      </w:r>
      <w:proofErr w:type="spellEnd"/>
    </w:p>
    <w:p w14:paraId="4FDC008C" w14:textId="77777777" w:rsidR="00A259BF" w:rsidRDefault="00000000">
      <w:pPr>
        <w:numPr>
          <w:ilvl w:val="0"/>
          <w:numId w:val="39"/>
        </w:numPr>
        <w:rPr>
          <w:lang w:val="de-DE"/>
        </w:rPr>
      </w:pPr>
      <w:r w:rsidRPr="00C0798F">
        <w:rPr>
          <w:lang w:val="de-DE"/>
        </w:rPr>
        <w:t xml:space="preserve">SDGs/ESD </w:t>
      </w:r>
      <w:proofErr w:type="spellStart"/>
      <w:r w:rsidRPr="00C0798F">
        <w:rPr>
          <w:lang w:val="de-DE"/>
        </w:rPr>
        <w:t>education</w:t>
      </w:r>
      <w:proofErr w:type="spellEnd"/>
    </w:p>
    <w:p w14:paraId="460DE1F6" w14:textId="77777777" w:rsidR="00A259BF" w:rsidRDefault="00000000">
      <w:pPr>
        <w:numPr>
          <w:ilvl w:val="0"/>
          <w:numId w:val="39"/>
        </w:numPr>
        <w:rPr>
          <w:lang w:val="de-DE"/>
        </w:rPr>
      </w:pPr>
      <w:proofErr w:type="spellStart"/>
      <w:r w:rsidRPr="00C0798F">
        <w:rPr>
          <w:lang w:val="de-DE"/>
        </w:rPr>
        <w:t>Éducation</w:t>
      </w:r>
      <w:proofErr w:type="spellEnd"/>
      <w:r w:rsidRPr="00C0798F">
        <w:rPr>
          <w:lang w:val="de-DE"/>
        </w:rPr>
        <w:t xml:space="preserve"> </w:t>
      </w:r>
      <w:proofErr w:type="spellStart"/>
      <w:r w:rsidRPr="00C0798F">
        <w:rPr>
          <w:lang w:val="de-DE"/>
        </w:rPr>
        <w:t>civique</w:t>
      </w:r>
      <w:proofErr w:type="spellEnd"/>
      <w:r w:rsidRPr="00C0798F">
        <w:rPr>
          <w:lang w:val="de-DE"/>
        </w:rPr>
        <w:t xml:space="preserve"> et </w:t>
      </w:r>
      <w:proofErr w:type="spellStart"/>
      <w:r w:rsidRPr="00C0798F">
        <w:rPr>
          <w:lang w:val="de-DE"/>
        </w:rPr>
        <w:t>communautaire</w:t>
      </w:r>
      <w:proofErr w:type="spellEnd"/>
    </w:p>
    <w:p w14:paraId="1DA271D0" w14:textId="77777777" w:rsidR="00A259BF" w:rsidRDefault="00000000">
      <w:pPr>
        <w:numPr>
          <w:ilvl w:val="0"/>
          <w:numId w:val="39"/>
        </w:numPr>
        <w:rPr>
          <w:lang w:val="de-DE"/>
        </w:rPr>
      </w:pPr>
      <w:proofErr w:type="spellStart"/>
      <w:r w:rsidRPr="00C0798F">
        <w:rPr>
          <w:lang w:val="de-DE"/>
        </w:rPr>
        <w:t>Éducation</w:t>
      </w:r>
      <w:proofErr w:type="spellEnd"/>
      <w:r w:rsidRPr="00C0798F">
        <w:rPr>
          <w:lang w:val="de-DE"/>
        </w:rPr>
        <w:t xml:space="preserve"> </w:t>
      </w:r>
      <w:proofErr w:type="spellStart"/>
      <w:r w:rsidRPr="00C0798F">
        <w:rPr>
          <w:lang w:val="de-DE"/>
        </w:rPr>
        <w:t>numérique</w:t>
      </w:r>
      <w:proofErr w:type="spellEnd"/>
    </w:p>
    <w:p w14:paraId="7BF4EB10" w14:textId="77777777" w:rsidR="00A259BF" w:rsidRPr="00D1625A" w:rsidRDefault="00000000">
      <w:pPr>
        <w:rPr>
          <w:lang w:val="fr-FR"/>
        </w:rPr>
      </w:pPr>
      <w:r w:rsidRPr="00D1625A">
        <w:rPr>
          <w:lang w:val="fr-FR"/>
        </w:rPr>
        <w:t>Les réponses à la question de savoir dans quelle mesure les PEA se concentrent sur différents types d'apprenants et adaptent la conception de leurs cours pour tenir compte des apprenants et participants handicapés sont également similaires. Bien que cela dépende du programme, les PEA n'intègrent pas toujours les groupes marginalisés, la classe ouvrière n'est pas toujours incluse et les personnes handicapées n'ont pas toujours la possibilité de participer. Selon un participant, les formateurs handicapés sont également exclus.</w:t>
      </w:r>
    </w:p>
    <w:p w14:paraId="7DEAAEFC" w14:textId="77777777" w:rsidR="00A259BF" w:rsidRPr="00D1625A" w:rsidRDefault="00000000">
      <w:pPr>
        <w:rPr>
          <w:lang w:val="fr-FR"/>
        </w:rPr>
      </w:pPr>
      <w:r w:rsidRPr="00D1625A">
        <w:rPr>
          <w:lang w:val="fr-FR"/>
        </w:rPr>
        <w:t xml:space="preserve">À la question de savoir quels aspects de l'éducation des adultes devraient être développés dans un avenir proche et quels facteurs de l'éducation des adultes doivent être améliorés, l'apprentissage numérique et l'alphabétisation ont tous été considérés comme importants. Les compétences liées aux ODD figurent également parmi les réponses, expliquant que sans alphabétisation numérique, un adulte est analphabète. Sans les ODD, les communautés ne peuvent pas fonctionner durablement. Un participant a suggéré d'envisager des applications adaptées à la technologie et des compétences génériques. Il a également été suggéré d'éduquer le troisième groupe d'âge, qui est un segment très négligé de la population. Il a également été suggéré de faire référence à des programmes généraux </w:t>
      </w:r>
      <w:r w:rsidRPr="00D1625A">
        <w:rPr>
          <w:lang w:val="fr-FR"/>
        </w:rPr>
        <w:lastRenderedPageBreak/>
        <w:t xml:space="preserve">de développement professionnel, ainsi qu'à des compétences qui aideraient à réintégrer le marché du travail. </w:t>
      </w:r>
    </w:p>
    <w:p w14:paraId="2F47E239" w14:textId="77777777" w:rsidR="00A259BF" w:rsidRPr="00D1625A" w:rsidRDefault="00000000">
      <w:pPr>
        <w:rPr>
          <w:lang w:val="fr-FR"/>
        </w:rPr>
      </w:pPr>
      <w:r w:rsidRPr="00D1625A">
        <w:rPr>
          <w:lang w:val="fr-FR"/>
        </w:rPr>
        <w:t xml:space="preserve">Plusieurs réponses ont été données à la question de savoir quels aspects de l'éducation des adultes ne devraient plus être mis en œuvre aussi largement qu'ils le sont dans le cadre de la mesure actuelle. Un participant a déclaré qu'il a été avancé que l'éducation des adultes n'atteignait pas ceux qui en avaient le plus besoin. Selon lui, l'éducation des adultes devrait aller au-delà de son approche "unique" et mettre en œuvre des programmes sur mesure conçus pour cibler des populations diverses et être réellement inclusifs.  </w:t>
      </w:r>
    </w:p>
    <w:p w14:paraId="73BE751A" w14:textId="77777777" w:rsidR="00A259BF" w:rsidRPr="00D1625A" w:rsidRDefault="00000000">
      <w:pPr>
        <w:rPr>
          <w:lang w:val="fr-FR"/>
        </w:rPr>
      </w:pPr>
      <w:r w:rsidRPr="00D1625A">
        <w:rPr>
          <w:lang w:val="fr-FR"/>
        </w:rPr>
        <w:t xml:space="preserve">Selon un autre participant, aucun aspect n'est considéré comme redondant. Toutefois, un espace commun pour l'enseignement post-obligatoire devrait être clairement défini, en indiquant clairement les agences responsables des différents types d'enseignement afin d'éviter les chevauchements. Il devrait y avoir un cadre pour la validation, l'accréditation et la reconnaissance des qualifications éducatives dans les contextes éducatifs formels, non formels et informels. </w:t>
      </w:r>
    </w:p>
    <w:p w14:paraId="6C9F62D3" w14:textId="77777777" w:rsidR="00A259BF" w:rsidRDefault="00000000">
      <w:pPr>
        <w:rPr>
          <w:lang w:val="de-DE"/>
        </w:rPr>
      </w:pPr>
      <w:r w:rsidRPr="00D1625A">
        <w:rPr>
          <w:lang w:val="fr-FR"/>
        </w:rPr>
        <w:t xml:space="preserve">Ils ont également énoncé différents critères qui témoignent d'une qualité élevée ou excellente des programmes d'éducation des adultes. </w:t>
      </w:r>
      <w:r w:rsidRPr="00C0798F">
        <w:rPr>
          <w:lang w:val="de-DE"/>
        </w:rPr>
        <w:t xml:space="preserve">Ces </w:t>
      </w:r>
      <w:proofErr w:type="spellStart"/>
      <w:r w:rsidRPr="00C0798F">
        <w:rPr>
          <w:lang w:val="de-DE"/>
        </w:rPr>
        <w:t>critères</w:t>
      </w:r>
      <w:proofErr w:type="spellEnd"/>
      <w:r w:rsidRPr="00C0798F">
        <w:rPr>
          <w:lang w:val="de-DE"/>
        </w:rPr>
        <w:t xml:space="preserve"> </w:t>
      </w:r>
      <w:proofErr w:type="spellStart"/>
      <w:r w:rsidRPr="00C0798F">
        <w:rPr>
          <w:lang w:val="de-DE"/>
        </w:rPr>
        <w:t>sont</w:t>
      </w:r>
      <w:proofErr w:type="spellEnd"/>
      <w:r w:rsidRPr="00C0798F">
        <w:rPr>
          <w:lang w:val="de-DE"/>
        </w:rPr>
        <w:t xml:space="preserve"> </w:t>
      </w:r>
      <w:proofErr w:type="spellStart"/>
      <w:r w:rsidRPr="00C0798F">
        <w:rPr>
          <w:lang w:val="de-DE"/>
        </w:rPr>
        <w:t>les</w:t>
      </w:r>
      <w:proofErr w:type="spellEnd"/>
      <w:r w:rsidRPr="00C0798F">
        <w:rPr>
          <w:lang w:val="de-DE"/>
        </w:rPr>
        <w:t xml:space="preserve"> </w:t>
      </w:r>
      <w:proofErr w:type="spellStart"/>
      <w:r w:rsidRPr="00C0798F">
        <w:rPr>
          <w:lang w:val="de-DE"/>
        </w:rPr>
        <w:t>suivants</w:t>
      </w:r>
      <w:proofErr w:type="spellEnd"/>
    </w:p>
    <w:p w14:paraId="399F2693" w14:textId="77777777" w:rsidR="00A259BF" w:rsidRDefault="00000000">
      <w:pPr>
        <w:numPr>
          <w:ilvl w:val="0"/>
          <w:numId w:val="40"/>
        </w:numPr>
        <w:rPr>
          <w:lang w:val="de-DE"/>
        </w:rPr>
      </w:pPr>
      <w:proofErr w:type="spellStart"/>
      <w:r w:rsidRPr="00C0798F">
        <w:rPr>
          <w:lang w:val="de-DE"/>
        </w:rPr>
        <w:t>Atteindre</w:t>
      </w:r>
      <w:proofErr w:type="spellEnd"/>
      <w:r w:rsidRPr="00C0798F">
        <w:rPr>
          <w:lang w:val="de-DE"/>
        </w:rPr>
        <w:t xml:space="preserve"> </w:t>
      </w:r>
      <w:proofErr w:type="spellStart"/>
      <w:r w:rsidRPr="00C0798F">
        <w:rPr>
          <w:lang w:val="de-DE"/>
        </w:rPr>
        <w:t>les</w:t>
      </w:r>
      <w:proofErr w:type="spellEnd"/>
      <w:r w:rsidRPr="00C0798F">
        <w:rPr>
          <w:lang w:val="de-DE"/>
        </w:rPr>
        <w:t xml:space="preserve"> </w:t>
      </w:r>
      <w:proofErr w:type="spellStart"/>
      <w:r w:rsidRPr="00C0798F">
        <w:rPr>
          <w:lang w:val="de-DE"/>
        </w:rPr>
        <w:t>objectifs</w:t>
      </w:r>
      <w:proofErr w:type="spellEnd"/>
    </w:p>
    <w:p w14:paraId="29979ADD" w14:textId="77777777" w:rsidR="00A259BF" w:rsidRDefault="00000000">
      <w:pPr>
        <w:numPr>
          <w:ilvl w:val="0"/>
          <w:numId w:val="40"/>
        </w:numPr>
      </w:pPr>
      <w:r w:rsidRPr="00C0798F">
        <w:t xml:space="preserve">Valeur </w:t>
      </w:r>
      <w:proofErr w:type="spellStart"/>
      <w:r w:rsidRPr="00C0798F">
        <w:t>ajoutée</w:t>
      </w:r>
      <w:proofErr w:type="spellEnd"/>
      <w:r w:rsidRPr="00C0798F">
        <w:t xml:space="preserve"> pour les participants</w:t>
      </w:r>
    </w:p>
    <w:p w14:paraId="381CD25F" w14:textId="77777777" w:rsidR="00A259BF" w:rsidRPr="00D1625A" w:rsidRDefault="00000000">
      <w:pPr>
        <w:numPr>
          <w:ilvl w:val="0"/>
          <w:numId w:val="40"/>
        </w:numPr>
        <w:rPr>
          <w:lang w:val="fr-FR"/>
        </w:rPr>
      </w:pPr>
      <w:r w:rsidRPr="00D1625A">
        <w:rPr>
          <w:lang w:val="fr-FR"/>
        </w:rPr>
        <w:t>Valeur ajoutée pour l'organisation et la société</w:t>
      </w:r>
    </w:p>
    <w:p w14:paraId="44BF684B" w14:textId="77777777" w:rsidR="00A259BF" w:rsidRPr="00D1625A" w:rsidRDefault="00000000">
      <w:pPr>
        <w:numPr>
          <w:ilvl w:val="0"/>
          <w:numId w:val="40"/>
        </w:numPr>
        <w:rPr>
          <w:lang w:val="fr-FR"/>
        </w:rPr>
      </w:pPr>
      <w:r w:rsidRPr="00D1625A">
        <w:rPr>
          <w:lang w:val="fr-FR"/>
        </w:rPr>
        <w:t>Transfert, application et rétention des connaissances et des compétences acquises</w:t>
      </w:r>
    </w:p>
    <w:p w14:paraId="7E10E0A8" w14:textId="77777777" w:rsidR="00A259BF" w:rsidRDefault="00000000">
      <w:pPr>
        <w:numPr>
          <w:ilvl w:val="0"/>
          <w:numId w:val="40"/>
        </w:numPr>
        <w:rPr>
          <w:lang w:val="de-DE"/>
        </w:rPr>
      </w:pPr>
      <w:proofErr w:type="spellStart"/>
      <w:r w:rsidRPr="00C0798F">
        <w:rPr>
          <w:lang w:val="de-DE"/>
        </w:rPr>
        <w:t>Ampleur</w:t>
      </w:r>
      <w:proofErr w:type="spellEnd"/>
      <w:r w:rsidRPr="00C0798F">
        <w:rPr>
          <w:lang w:val="de-DE"/>
        </w:rPr>
        <w:t xml:space="preserve"> de </w:t>
      </w:r>
      <w:proofErr w:type="spellStart"/>
      <w:r w:rsidRPr="00C0798F">
        <w:rPr>
          <w:lang w:val="de-DE"/>
        </w:rPr>
        <w:t>l'impact</w:t>
      </w:r>
      <w:proofErr w:type="spellEnd"/>
    </w:p>
    <w:p w14:paraId="68877DF2" w14:textId="77777777" w:rsidR="00A259BF" w:rsidRPr="00D1625A" w:rsidRDefault="00000000">
      <w:pPr>
        <w:numPr>
          <w:ilvl w:val="0"/>
          <w:numId w:val="40"/>
        </w:numPr>
        <w:rPr>
          <w:lang w:val="fr-FR"/>
        </w:rPr>
      </w:pPr>
      <w:r w:rsidRPr="00D1625A">
        <w:rPr>
          <w:lang w:val="fr-FR"/>
        </w:rPr>
        <w:t>Profondeur de l'impact sur les individus</w:t>
      </w:r>
    </w:p>
    <w:p w14:paraId="30F7A2ED" w14:textId="77777777" w:rsidR="00A259BF" w:rsidRPr="00D1625A" w:rsidRDefault="00000000">
      <w:pPr>
        <w:numPr>
          <w:ilvl w:val="0"/>
          <w:numId w:val="40"/>
        </w:numPr>
        <w:rPr>
          <w:lang w:val="fr-FR"/>
        </w:rPr>
      </w:pPr>
      <w:r w:rsidRPr="00D1625A">
        <w:rPr>
          <w:lang w:val="fr-FR"/>
        </w:rPr>
        <w:t>Profondeur de l'impact sur l'ensemble du groupe ciblé</w:t>
      </w:r>
    </w:p>
    <w:p w14:paraId="27323B29" w14:textId="77777777" w:rsidR="00A259BF" w:rsidRPr="00D1625A" w:rsidRDefault="00000000">
      <w:pPr>
        <w:numPr>
          <w:ilvl w:val="0"/>
          <w:numId w:val="40"/>
        </w:numPr>
        <w:rPr>
          <w:lang w:val="fr-FR"/>
        </w:rPr>
      </w:pPr>
      <w:r w:rsidRPr="00D1625A">
        <w:rPr>
          <w:lang w:val="fr-FR"/>
        </w:rPr>
        <w:t>Impact sur la communauté dans son ensemble</w:t>
      </w:r>
    </w:p>
    <w:p w14:paraId="4D145E4C" w14:textId="77777777" w:rsidR="00A259BF" w:rsidRPr="00D1625A" w:rsidRDefault="00000000">
      <w:pPr>
        <w:rPr>
          <w:lang w:val="fr-FR"/>
        </w:rPr>
      </w:pPr>
      <w:r w:rsidRPr="00D1625A">
        <w:rPr>
          <w:lang w:val="fr-FR"/>
        </w:rPr>
        <w:t xml:space="preserve">En réponse à la question de savoir dans quelle mesure les programmes d'éducation des adultes devraient être soutenus, ils ont tous exprimé le souhait de bénéficier d'un meilleur soutien financier lors de leur mise en œuvre. Il est également important qu'ils reçoivent un meilleur soutien financier ; cependant, un participant a noté qu'un financement accru ne se traduit pas nécessairement par une amélioration de la qualité.  Selon un autre participant, les investissements dans l'éducation des adultes devraient être intensifiés. </w:t>
      </w:r>
    </w:p>
    <w:p w14:paraId="2172719D" w14:textId="77777777" w:rsidR="00A259BF" w:rsidRDefault="00000000">
      <w:pPr>
        <w:rPr>
          <w:lang w:val="fr-FR"/>
        </w:rPr>
      </w:pPr>
      <w:r w:rsidRPr="00D1625A">
        <w:rPr>
          <w:lang w:val="fr-FR"/>
        </w:rPr>
        <w:t>En ce qui concerne la dernière question sur les termes qu'ils aimeraient mettre en avant concernant l'éducation des adultes en général, chacun d'entre eux a déclaré qu'il pensait que des critères d'évaluation plus stricts conduiraient à un niveau d'éducation plus élevé. Idéalement, ils devraient être plus diagnostiques et conçus de manière à être inclusifs et à cibler certains groupes. Pour atteindre ces objectifs, ils devraient établir certaines normes et certains critères, et s'assurer que des experts sont préparés à les mettre en œuvre.</w:t>
      </w:r>
    </w:p>
    <w:p w14:paraId="6120289D" w14:textId="77777777" w:rsidR="00336218" w:rsidRPr="00D1625A" w:rsidRDefault="00336218">
      <w:pPr>
        <w:rPr>
          <w:lang w:val="fr-FR"/>
        </w:rPr>
      </w:pPr>
    </w:p>
    <w:p w14:paraId="3E7D4C02" w14:textId="77777777" w:rsidR="00A259BF" w:rsidRPr="00D1625A" w:rsidRDefault="00000000">
      <w:pPr>
        <w:pStyle w:val="berschrift3"/>
        <w:numPr>
          <w:ilvl w:val="1"/>
          <w:numId w:val="1"/>
        </w:numPr>
        <w:spacing w:before="480" w:after="240"/>
        <w:rPr>
          <w:b/>
          <w:bCs/>
          <w:lang w:val="fr-FR"/>
        </w:rPr>
      </w:pPr>
      <w:bookmarkStart w:id="13" w:name="_Toc130385467"/>
      <w:r w:rsidRPr="00D1625A">
        <w:rPr>
          <w:b/>
          <w:bCs/>
          <w:lang w:val="fr-FR"/>
        </w:rPr>
        <w:lastRenderedPageBreak/>
        <w:t>Résultats de la recherche qualitative au Portugal</w:t>
      </w:r>
      <w:bookmarkEnd w:id="13"/>
    </w:p>
    <w:p w14:paraId="42A0C0FC" w14:textId="77777777" w:rsidR="00336218" w:rsidRPr="00336218" w:rsidRDefault="00336218" w:rsidP="00336218">
      <w:pPr>
        <w:rPr>
          <w:lang w:val="fr-FR"/>
        </w:rPr>
      </w:pPr>
      <w:r w:rsidRPr="00336218">
        <w:rPr>
          <w:lang w:val="fr-FR"/>
        </w:rPr>
        <w:t>Les résultats de l'enquête montrent que les éducateurs d'adultes au Portugal sont généralement satisfaits des structures, de la certification et de l'assurance qualité de l'éducation des adultes. Ils apprécient les aspects suivants du système :</w:t>
      </w:r>
    </w:p>
    <w:p w14:paraId="2C184BC7" w14:textId="57F28149" w:rsidR="00336218" w:rsidRPr="00336218" w:rsidRDefault="00336218" w:rsidP="00336218">
      <w:pPr>
        <w:pStyle w:val="Listenabsatz"/>
        <w:numPr>
          <w:ilvl w:val="0"/>
          <w:numId w:val="47"/>
        </w:numPr>
        <w:rPr>
          <w:lang w:val="fr-FR"/>
        </w:rPr>
      </w:pPr>
      <w:r>
        <w:rPr>
          <w:lang w:val="fr-FR"/>
        </w:rPr>
        <w:t>C</w:t>
      </w:r>
      <w:r w:rsidRPr="00336218">
        <w:rPr>
          <w:lang w:val="fr-FR"/>
        </w:rPr>
        <w:t>larté et transparence : Les structures et les exigences de la certification et de l'assurance qualité sont clairement définies et transparentes.</w:t>
      </w:r>
    </w:p>
    <w:p w14:paraId="3B1FEF07" w14:textId="50E93FE3" w:rsidR="00336218" w:rsidRPr="00336218" w:rsidRDefault="00336218" w:rsidP="00336218">
      <w:pPr>
        <w:pStyle w:val="Listenabsatz"/>
        <w:numPr>
          <w:ilvl w:val="0"/>
          <w:numId w:val="47"/>
        </w:numPr>
        <w:rPr>
          <w:lang w:val="fr-FR"/>
        </w:rPr>
      </w:pPr>
      <w:r w:rsidRPr="00336218">
        <w:rPr>
          <w:lang w:val="fr-FR"/>
        </w:rPr>
        <w:t>Cohérence : Le système est cohérent avec les normes nationales et européennes en matière d'éducation des adultes.</w:t>
      </w:r>
    </w:p>
    <w:p w14:paraId="5321C24C" w14:textId="2AC16A22" w:rsidR="00336218" w:rsidRPr="00336218" w:rsidRDefault="00336218" w:rsidP="00336218">
      <w:pPr>
        <w:pStyle w:val="Listenabsatz"/>
        <w:numPr>
          <w:ilvl w:val="0"/>
          <w:numId w:val="47"/>
        </w:numPr>
        <w:rPr>
          <w:lang w:val="fr-FR"/>
        </w:rPr>
      </w:pPr>
      <w:r w:rsidRPr="00336218">
        <w:rPr>
          <w:lang w:val="fr-FR"/>
        </w:rPr>
        <w:t>Soutien : Les éducateurs d'adultes sont soutenus dans la mise en œuvre des exigences de la certification et de l'assurance qualité.</w:t>
      </w:r>
    </w:p>
    <w:p w14:paraId="5127C6E2" w14:textId="77777777" w:rsidR="00336218" w:rsidRPr="00336218" w:rsidRDefault="00336218" w:rsidP="00336218">
      <w:pPr>
        <w:rPr>
          <w:lang w:val="fr-FR"/>
        </w:rPr>
      </w:pPr>
      <w:r w:rsidRPr="00336218">
        <w:rPr>
          <w:lang w:val="fr-FR"/>
        </w:rPr>
        <w:t>Cependant, les éducateurs d'adultes ont également exprimé certaines préoccupations :</w:t>
      </w:r>
    </w:p>
    <w:p w14:paraId="7E05ADCE" w14:textId="093100B0" w:rsidR="00336218" w:rsidRPr="00336218" w:rsidRDefault="00336218" w:rsidP="00336218">
      <w:pPr>
        <w:pStyle w:val="Listenabsatz"/>
        <w:numPr>
          <w:ilvl w:val="0"/>
          <w:numId w:val="48"/>
        </w:numPr>
        <w:rPr>
          <w:lang w:val="fr-FR"/>
        </w:rPr>
      </w:pPr>
      <w:r w:rsidRPr="00336218">
        <w:rPr>
          <w:lang w:val="fr-FR"/>
        </w:rPr>
        <w:t>Charge bureaucratique : La charge bureaucratique de la certification et de l'assurance qualité peut être élevée.</w:t>
      </w:r>
    </w:p>
    <w:p w14:paraId="3AE9B2A5" w14:textId="2CA1B843" w:rsidR="00336218" w:rsidRPr="00336218" w:rsidRDefault="00336218" w:rsidP="00336218">
      <w:pPr>
        <w:pStyle w:val="Listenabsatz"/>
        <w:numPr>
          <w:ilvl w:val="0"/>
          <w:numId w:val="48"/>
        </w:numPr>
        <w:rPr>
          <w:lang w:val="fr-FR"/>
        </w:rPr>
      </w:pPr>
      <w:r w:rsidRPr="00336218">
        <w:rPr>
          <w:lang w:val="fr-FR"/>
        </w:rPr>
        <w:t>Manque de ressources : Les ressources manquent pour répondre aux exigences de la certification et de l'assurance qualité.</w:t>
      </w:r>
    </w:p>
    <w:p w14:paraId="327732B1" w14:textId="0FF7036C" w:rsidR="00336218" w:rsidRPr="00336218" w:rsidRDefault="00336218" w:rsidP="00336218">
      <w:pPr>
        <w:pStyle w:val="Listenabsatz"/>
        <w:numPr>
          <w:ilvl w:val="0"/>
          <w:numId w:val="48"/>
        </w:numPr>
        <w:rPr>
          <w:lang w:val="fr-FR"/>
        </w:rPr>
      </w:pPr>
      <w:r w:rsidRPr="00336218">
        <w:rPr>
          <w:lang w:val="fr-FR"/>
        </w:rPr>
        <w:t>Manque de flexibilité : Le système peut parfois manquer de flexibilité et ne pas répondre aux besoins spécifiques des apprenants.</w:t>
      </w:r>
    </w:p>
    <w:p w14:paraId="67D9B680" w14:textId="21E08678" w:rsidR="00CB7219" w:rsidRPr="00D1625A" w:rsidRDefault="00336218" w:rsidP="00336218">
      <w:pPr>
        <w:rPr>
          <w:lang w:val="fr-FR"/>
        </w:rPr>
      </w:pPr>
      <w:r w:rsidRPr="00336218">
        <w:rPr>
          <w:lang w:val="fr-FR"/>
        </w:rPr>
        <w:t>Dans l'ensemble, les résultats montrent que le système de certification et d'assurance qualité pour l'éducation des adultes au Portugal est généralement efficace. Cependant, il existe des domaines où le système pourrait être amélioré, par exemple en réduisant la charge bureaucratique et en fournissant des ressources supplémentaires.</w:t>
      </w:r>
    </w:p>
    <w:p w14:paraId="4959C553" w14:textId="77777777" w:rsidR="00A259BF" w:rsidRPr="00336218" w:rsidRDefault="00000000">
      <w:pPr>
        <w:pStyle w:val="berschrift2"/>
        <w:numPr>
          <w:ilvl w:val="0"/>
          <w:numId w:val="1"/>
        </w:numPr>
        <w:spacing w:before="480" w:after="240"/>
        <w:ind w:left="714" w:hanging="357"/>
        <w:rPr>
          <w:b/>
          <w:bCs/>
          <w:lang w:val="fr-FR"/>
        </w:rPr>
      </w:pPr>
      <w:bookmarkStart w:id="14" w:name="_Toc130385468"/>
      <w:r w:rsidRPr="00336218">
        <w:rPr>
          <w:b/>
          <w:bCs/>
          <w:lang w:val="fr-FR"/>
        </w:rPr>
        <w:t>Résultats de la recherche quantitative</w:t>
      </w:r>
      <w:bookmarkEnd w:id="14"/>
    </w:p>
    <w:p w14:paraId="13F3DFCA" w14:textId="77777777" w:rsidR="00A259BF" w:rsidRPr="00D1625A" w:rsidRDefault="00000000">
      <w:pPr>
        <w:pStyle w:val="berschrift3"/>
        <w:numPr>
          <w:ilvl w:val="1"/>
          <w:numId w:val="1"/>
        </w:numPr>
        <w:spacing w:before="480" w:after="240"/>
        <w:rPr>
          <w:b/>
          <w:bCs/>
          <w:lang w:val="fr-FR"/>
        </w:rPr>
      </w:pPr>
      <w:bookmarkStart w:id="15" w:name="_Toc130385469"/>
      <w:r w:rsidRPr="00D1625A">
        <w:rPr>
          <w:b/>
          <w:bCs/>
          <w:lang w:val="fr-FR"/>
        </w:rPr>
        <w:t>Résultats de la recherche quantitative en Allemagne</w:t>
      </w:r>
      <w:bookmarkEnd w:id="15"/>
    </w:p>
    <w:p w14:paraId="0DDD0BAC" w14:textId="77777777" w:rsidR="00A259BF" w:rsidRPr="00D1625A" w:rsidRDefault="00000000">
      <w:pPr>
        <w:rPr>
          <w:lang w:val="fr-FR"/>
        </w:rPr>
      </w:pPr>
      <w:r w:rsidRPr="00D1625A">
        <w:rPr>
          <w:lang w:val="fr-FR"/>
        </w:rPr>
        <w:t xml:space="preserve">Du côté allemand, </w:t>
      </w:r>
      <w:r w:rsidR="008D3918" w:rsidRPr="00D1625A">
        <w:rPr>
          <w:lang w:val="fr-FR"/>
        </w:rPr>
        <w:t xml:space="preserve">26 </w:t>
      </w:r>
      <w:r w:rsidRPr="00D1625A">
        <w:rPr>
          <w:lang w:val="fr-FR"/>
        </w:rPr>
        <w:t xml:space="preserve">questionnaires ont été remplis. </w:t>
      </w:r>
      <w:r w:rsidR="00764926" w:rsidRPr="00D1625A">
        <w:rPr>
          <w:lang w:val="fr-FR"/>
        </w:rPr>
        <w:t xml:space="preserve">Parmi les participants, 14 étaient des femmes et 12 des hommes. 15 personnes appartiennent à la tranche d'âge 21-30 ans, huit à la tranche d'âge 31-40 ans, deux à la tranche d'âge 41-50 ans et une à la tranche d'âge 51-60 ans. </w:t>
      </w:r>
      <w:r w:rsidRPr="00D1625A">
        <w:rPr>
          <w:lang w:val="fr-FR"/>
        </w:rPr>
        <w:t xml:space="preserve">Le groupe cible était composé de personnes du </w:t>
      </w:r>
      <w:r w:rsidR="007C3EDA" w:rsidRPr="00D1625A">
        <w:rPr>
          <w:lang w:val="fr-FR"/>
        </w:rPr>
        <w:t xml:space="preserve">secteur de l'enseignement (supérieur) et de la formation professionnelle </w:t>
      </w:r>
      <w:r w:rsidR="003C7D06" w:rsidRPr="00D1625A">
        <w:rPr>
          <w:lang w:val="fr-FR"/>
        </w:rPr>
        <w:t>qui ont des points de contact avec les programmes de formation professionnelle continue, en particulier les programmes de mise à niveau, et qui sont donc en mesure de définir des critères de qualité pour ces programmes</w:t>
      </w:r>
      <w:r w:rsidRPr="00D1625A">
        <w:rPr>
          <w:lang w:val="fr-FR"/>
        </w:rPr>
        <w:t>.</w:t>
      </w:r>
    </w:p>
    <w:p w14:paraId="74157D4E" w14:textId="77777777" w:rsidR="00A259BF" w:rsidRPr="00D1625A" w:rsidRDefault="00000000">
      <w:pPr>
        <w:pStyle w:val="Listenabsatz"/>
        <w:numPr>
          <w:ilvl w:val="0"/>
          <w:numId w:val="28"/>
        </w:numPr>
        <w:rPr>
          <w:lang w:val="fr-FR"/>
        </w:rPr>
      </w:pPr>
      <w:r w:rsidRPr="00D1625A">
        <w:rPr>
          <w:lang w:val="fr-FR"/>
        </w:rPr>
        <w:t xml:space="preserve">Plus de 80 % des personnes interrogées estiment que les compétences de base efficaces/stratégies d'amélioration sont partiellement intégrées dans les programmes de mise à niveau. </w:t>
      </w:r>
    </w:p>
    <w:p w14:paraId="7774FF89" w14:textId="77777777" w:rsidR="00A259BF" w:rsidRPr="00D1625A" w:rsidRDefault="00000000">
      <w:pPr>
        <w:pStyle w:val="Listenabsatz"/>
        <w:numPr>
          <w:ilvl w:val="0"/>
          <w:numId w:val="28"/>
        </w:numPr>
        <w:rPr>
          <w:lang w:val="fr-FR"/>
        </w:rPr>
      </w:pPr>
      <w:r w:rsidRPr="00D1625A">
        <w:rPr>
          <w:lang w:val="fr-FR"/>
        </w:rPr>
        <w:t xml:space="preserve">Mais : Les critères Contribution au développement d'un espace européen de compétences et de qualifications, Approche inclusive des programmes d'éducation des adultes / de mise à niveau et Soutien des valeurs européennes générales ainsi que des valeurs démocratiques communes. </w:t>
      </w:r>
    </w:p>
    <w:p w14:paraId="5E7C21AE" w14:textId="77777777" w:rsidR="00A259BF" w:rsidRPr="00D1625A" w:rsidRDefault="00000000">
      <w:pPr>
        <w:pStyle w:val="Listenabsatz"/>
        <w:ind w:left="360"/>
        <w:rPr>
          <w:lang w:val="fr-FR"/>
        </w:rPr>
      </w:pPr>
      <w:r w:rsidRPr="00D1625A">
        <w:rPr>
          <w:lang w:val="fr-FR"/>
        </w:rPr>
        <w:t>ne sont considérées comme intégrées dans le programme que par environ 15 % des personnes interrogées.</w:t>
      </w:r>
    </w:p>
    <w:p w14:paraId="5B24F43D" w14:textId="77777777" w:rsidR="00A259BF" w:rsidRPr="00D1625A" w:rsidRDefault="00000000">
      <w:pPr>
        <w:pStyle w:val="Listenabsatz"/>
        <w:numPr>
          <w:ilvl w:val="0"/>
          <w:numId w:val="28"/>
        </w:numPr>
        <w:rPr>
          <w:lang w:val="fr-FR"/>
        </w:rPr>
      </w:pPr>
      <w:r w:rsidRPr="00D1625A">
        <w:rPr>
          <w:lang w:val="fr-FR"/>
        </w:rPr>
        <w:lastRenderedPageBreak/>
        <w:t>Le critère du renforcement de la qualité par la mobilité et la coopération transfrontalière et internationale, auquel les participants peuvent participer, est considéré comme important ou très important par environ 75 % des participants.</w:t>
      </w:r>
    </w:p>
    <w:p w14:paraId="33BAB4CF" w14:textId="77777777" w:rsidR="00A259BF" w:rsidRPr="00D1625A" w:rsidRDefault="00000000">
      <w:pPr>
        <w:pStyle w:val="Listenabsatz"/>
        <w:numPr>
          <w:ilvl w:val="0"/>
          <w:numId w:val="28"/>
        </w:numPr>
        <w:rPr>
          <w:lang w:val="fr-FR"/>
        </w:rPr>
      </w:pPr>
      <w:r w:rsidRPr="00D1625A">
        <w:rPr>
          <w:lang w:val="fr-FR"/>
        </w:rPr>
        <w:t>88,46% des participants considèrent le critère Haute compétence de l'enseignant pour adultes comme important pour les programmes de formation continue. Ceci est particulièrement intéressant à la lumière du fait qu'environ 12% des participants trouvent que le critère n'est pas intégré dans le programme.</w:t>
      </w:r>
    </w:p>
    <w:p w14:paraId="1CB72B37" w14:textId="77777777" w:rsidR="00A259BF" w:rsidRPr="00D1625A" w:rsidRDefault="00000000">
      <w:pPr>
        <w:pStyle w:val="Listenabsatz"/>
        <w:numPr>
          <w:ilvl w:val="0"/>
          <w:numId w:val="28"/>
        </w:numPr>
        <w:rPr>
          <w:lang w:val="fr-FR"/>
        </w:rPr>
      </w:pPr>
      <w:r w:rsidRPr="00D1625A">
        <w:rPr>
          <w:lang w:val="fr-FR"/>
        </w:rPr>
        <w:t>La question de savoir si une contribution au développement d'un espace européen de compétences et de qualifications serait significative reçoit une moitié de réponses affirmatives et une moitié de réponses négatives.</w:t>
      </w:r>
    </w:p>
    <w:p w14:paraId="3A01916E" w14:textId="77777777" w:rsidR="00A259BF" w:rsidRPr="00D1625A" w:rsidRDefault="00000000">
      <w:pPr>
        <w:pStyle w:val="Listenabsatz"/>
        <w:numPr>
          <w:ilvl w:val="0"/>
          <w:numId w:val="28"/>
        </w:numPr>
        <w:rPr>
          <w:lang w:val="fr-FR"/>
        </w:rPr>
      </w:pPr>
      <w:r w:rsidRPr="00D1625A">
        <w:rPr>
          <w:lang w:val="fr-FR"/>
        </w:rPr>
        <w:t xml:space="preserve">Il est également frappant de constater que lorsqu'il s'agit du thème de la numérisation des programmes, les résultats entre 50 </w:t>
      </w:r>
      <w:r w:rsidR="003D6F7F" w:rsidRPr="00D1625A">
        <w:rPr>
          <w:lang w:val="fr-FR"/>
        </w:rPr>
        <w:t xml:space="preserve">% </w:t>
      </w:r>
      <w:r w:rsidRPr="00D1625A">
        <w:rPr>
          <w:lang w:val="fr-FR"/>
        </w:rPr>
        <w:t>et 60 % sont seulement représentés et peu représentés.</w:t>
      </w:r>
    </w:p>
    <w:p w14:paraId="6935087E" w14:textId="77777777" w:rsidR="00A259BF" w:rsidRPr="00D1625A" w:rsidRDefault="00000000">
      <w:pPr>
        <w:pStyle w:val="berschrift3"/>
        <w:numPr>
          <w:ilvl w:val="1"/>
          <w:numId w:val="1"/>
        </w:numPr>
        <w:spacing w:before="480" w:after="240"/>
        <w:rPr>
          <w:b/>
          <w:bCs/>
          <w:lang w:val="fr-FR"/>
        </w:rPr>
      </w:pPr>
      <w:bookmarkStart w:id="16" w:name="_Toc130385470"/>
      <w:r w:rsidRPr="00D1625A">
        <w:rPr>
          <w:b/>
          <w:bCs/>
          <w:lang w:val="fr-FR"/>
        </w:rPr>
        <w:t>Résultats de la recherche quantitative en Croatie</w:t>
      </w:r>
      <w:bookmarkEnd w:id="16"/>
    </w:p>
    <w:p w14:paraId="3293BA51" w14:textId="77777777" w:rsidR="00A259BF" w:rsidRPr="00D1625A" w:rsidRDefault="00000000">
      <w:pPr>
        <w:rPr>
          <w:lang w:val="fr-FR"/>
        </w:rPr>
      </w:pPr>
      <w:r w:rsidRPr="00D1625A">
        <w:rPr>
          <w:lang w:val="fr-FR"/>
        </w:rPr>
        <w:t>En Croatie, la majorité des participants au questionnaire étaient des femmes, il y avait moins d'hommes et seulement quelques personnes qui se considéraient comme d'autres/plongeurs, et certaines d'entre elles ne souhaitaient pas indiquer leur sexe (voir le tableau ci-dessous).</w:t>
      </w:r>
    </w:p>
    <w:p w14:paraId="685F8885" w14:textId="77777777" w:rsidR="00687A47" w:rsidRDefault="00687A47" w:rsidP="00F52C50">
      <w:pPr>
        <w:rPr>
          <w:lang w:val="en-US"/>
        </w:rPr>
      </w:pPr>
      <w:r>
        <w:rPr>
          <w:rFonts w:cs="Calibri"/>
          <w:noProof/>
          <w:color w:val="000000"/>
          <w:sz w:val="16"/>
          <w:szCs w:val="16"/>
          <w:bdr w:val="none" w:sz="0" w:space="0" w:color="auto" w:frame="1"/>
        </w:rPr>
        <w:drawing>
          <wp:inline distT="0" distB="0" distL="0" distR="0" wp14:anchorId="238BDDF0" wp14:editId="47CE0F50">
            <wp:extent cx="5730240" cy="3543300"/>
            <wp:effectExtent l="19050" t="19050" r="22860" b="19050"/>
            <wp:docPr id="52" name="Grafik 5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34054104" w14:textId="77777777" w:rsidR="00A259BF" w:rsidRPr="00D1625A" w:rsidRDefault="00000000">
      <w:pPr>
        <w:rPr>
          <w:lang w:val="fr-FR"/>
        </w:rPr>
      </w:pPr>
      <w:r w:rsidRPr="00D1625A">
        <w:rPr>
          <w:lang w:val="fr-FR"/>
        </w:rPr>
        <w:t>La majorité des participants étaient âgés de 31 à 40 ans, puis de 21 à 30 ans et de 41 à 50 ans, et seuls quelques-uns avaient entre 51 et 60 ans.</w:t>
      </w:r>
    </w:p>
    <w:p w14:paraId="489C031B" w14:textId="77777777" w:rsidR="00A259BF" w:rsidRPr="00D1625A" w:rsidRDefault="00000000">
      <w:pPr>
        <w:rPr>
          <w:lang w:val="fr-FR"/>
        </w:rPr>
      </w:pPr>
      <w:r w:rsidRPr="00D1625A">
        <w:rPr>
          <w:lang w:val="fr-FR"/>
        </w:rPr>
        <w:t>Leur statut professionnel était principalement celui de formateur/enseignant (éducation des adultes), avec environ 26 %. Seuls quelques participants étaient enseignants stagiaires ou autres. Dans le cadre de leur profession, 15 % d'entre eux travaillaient dans une école professionnelle, environ 4 % étaient à l'université en tant qu'enseignant stagiaire, et 11 % étaient d'autres formateurs (formateurs d'adultes dans des ONG/PME/entreprises sociales).</w:t>
      </w:r>
    </w:p>
    <w:p w14:paraId="242FF5AE" w14:textId="77777777" w:rsidR="00A259BF" w:rsidRPr="00D1625A" w:rsidRDefault="00000000">
      <w:pPr>
        <w:rPr>
          <w:lang w:val="fr-FR"/>
        </w:rPr>
      </w:pPr>
      <w:r w:rsidRPr="00D1625A">
        <w:rPr>
          <w:lang w:val="fr-FR"/>
        </w:rPr>
        <w:lastRenderedPageBreak/>
        <w:t>Dans la partie suivante, ils devaient décider si le critère était intégré ou non dans le programme d'éducation des adultes. 30 % des répondants ont déclaré avoir complètement intégré le critère "Stratégies efficaces pour améliorer les compétences de base" dans leur programme. Le deuxième taux le plus élevé concerne le critère "Contribution au développement d'un espace européen des compétences et des qualifications", qui est considéré comme complètement intégré par environ 26 % des participants. Le critère le moins bien intégré dans leur programme est considéré comme "Approches inclusives des programmes d'éducation des adultes" par environ 16 % des participants. Vous pouvez voir tous les résultats dans le tableau suivant.</w:t>
      </w:r>
    </w:p>
    <w:p w14:paraId="5EF0EA01" w14:textId="77777777" w:rsidR="009464AA" w:rsidRDefault="009464AA" w:rsidP="00F52C50">
      <w:pPr>
        <w:rPr>
          <w:lang w:val="en-US"/>
        </w:rPr>
      </w:pPr>
      <w:r>
        <w:rPr>
          <w:rFonts w:cs="Calibri"/>
          <w:noProof/>
          <w:color w:val="000000"/>
          <w:sz w:val="10"/>
          <w:szCs w:val="10"/>
          <w:bdr w:val="none" w:sz="0" w:space="0" w:color="auto" w:frame="1"/>
        </w:rPr>
        <w:drawing>
          <wp:inline distT="0" distB="0" distL="0" distR="0" wp14:anchorId="472E42B5" wp14:editId="54C20101">
            <wp:extent cx="5730240" cy="3429000"/>
            <wp:effectExtent l="19050" t="19050" r="22860" b="19050"/>
            <wp:docPr id="53" name="Grafik 5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5B4E0160" w14:textId="77777777" w:rsidR="00A259BF" w:rsidRPr="00D1625A" w:rsidRDefault="00000000">
      <w:pPr>
        <w:rPr>
          <w:lang w:val="fr-FR"/>
        </w:rPr>
      </w:pPr>
      <w:r w:rsidRPr="00D1625A">
        <w:rPr>
          <w:lang w:val="fr-FR"/>
        </w:rPr>
        <w:t>Ensuite, les participants ont dû évaluer si les critères étaient pertinents pour le programme d'éducation des adultes. Comme vous pouvez le voir ci-dessous, les participants ont considéré que tous les critères étaient pertinents pour le programme, puisqu'ils ont été évalués entre 22 % et 30 %.</w:t>
      </w:r>
    </w:p>
    <w:p w14:paraId="5A97B7FC" w14:textId="77777777" w:rsidR="00533B70" w:rsidRDefault="00533B70" w:rsidP="00533B70">
      <w:pPr>
        <w:rPr>
          <w:lang w:val="en-US"/>
        </w:rPr>
      </w:pPr>
      <w:r>
        <w:rPr>
          <w:rFonts w:cs="Calibri"/>
          <w:b/>
          <w:bCs/>
          <w:noProof/>
          <w:color w:val="000000"/>
          <w:bdr w:val="none" w:sz="0" w:space="0" w:color="auto" w:frame="1"/>
        </w:rPr>
        <w:lastRenderedPageBreak/>
        <w:drawing>
          <wp:inline distT="0" distB="0" distL="0" distR="0" wp14:anchorId="31AD68BE" wp14:editId="649811A5">
            <wp:extent cx="5730240" cy="3429000"/>
            <wp:effectExtent l="19050" t="19050" r="22860" b="19050"/>
            <wp:docPr id="54" name="Grafik 5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097A1EE9" w14:textId="77777777" w:rsidR="00A259BF" w:rsidRPr="00D1625A" w:rsidRDefault="00000000">
      <w:pPr>
        <w:rPr>
          <w:lang w:val="fr-FR"/>
        </w:rPr>
      </w:pPr>
      <w:r w:rsidRPr="00D1625A">
        <w:rPr>
          <w:lang w:val="fr-FR"/>
        </w:rPr>
        <w:t>Dans la partie suivante, les participants devaient évaluer l'importance d'un élément lié au programme d'éducation des adultes sur une échelle de 1 à 10 (1 étant sans importance, 10 étant important).</w:t>
      </w:r>
    </w:p>
    <w:p w14:paraId="2D007463" w14:textId="77777777" w:rsidR="00A259BF" w:rsidRPr="00D1625A" w:rsidRDefault="00000000">
      <w:pPr>
        <w:rPr>
          <w:lang w:val="fr-FR"/>
        </w:rPr>
      </w:pPr>
      <w:r w:rsidRPr="00D1625A">
        <w:rPr>
          <w:lang w:val="fr-FR"/>
        </w:rPr>
        <w:t>Lorsqu'il s'agit d'accroître la sensibilisation internationale dans le contenu des programmes d'éducation des adultes,</w:t>
      </w:r>
    </w:p>
    <w:p w14:paraId="057DC619" w14:textId="77777777" w:rsidR="00A259BF" w:rsidRPr="00D1625A" w:rsidRDefault="00000000">
      <w:pPr>
        <w:pStyle w:val="Listenabsatz"/>
        <w:numPr>
          <w:ilvl w:val="0"/>
          <w:numId w:val="41"/>
        </w:numPr>
        <w:rPr>
          <w:lang w:val="fr-FR"/>
        </w:rPr>
      </w:pPr>
      <w:r w:rsidRPr="00D1625A">
        <w:rPr>
          <w:lang w:val="fr-FR"/>
        </w:rPr>
        <w:t>70 % ont obtenu une note de 9</w:t>
      </w:r>
    </w:p>
    <w:p w14:paraId="45254F2D" w14:textId="77777777" w:rsidR="00A259BF" w:rsidRDefault="00000000">
      <w:pPr>
        <w:pStyle w:val="Listenabsatz"/>
        <w:numPr>
          <w:ilvl w:val="0"/>
          <w:numId w:val="41"/>
        </w:numPr>
        <w:rPr>
          <w:lang w:val="en-US"/>
        </w:rPr>
      </w:pPr>
      <w:r>
        <w:rPr>
          <w:lang w:val="en-US"/>
        </w:rPr>
        <w:t xml:space="preserve">10 % </w:t>
      </w:r>
      <w:proofErr w:type="spellStart"/>
      <w:r>
        <w:rPr>
          <w:lang w:val="en-US"/>
        </w:rPr>
        <w:t>évalués</w:t>
      </w:r>
      <w:proofErr w:type="spellEnd"/>
      <w:r>
        <w:rPr>
          <w:lang w:val="en-US"/>
        </w:rPr>
        <w:t xml:space="preserve"> à 8</w:t>
      </w:r>
    </w:p>
    <w:p w14:paraId="435B3DA0" w14:textId="77777777" w:rsidR="00A259BF" w:rsidRDefault="00000000">
      <w:pPr>
        <w:pStyle w:val="Listenabsatz"/>
        <w:numPr>
          <w:ilvl w:val="0"/>
          <w:numId w:val="41"/>
        </w:numPr>
        <w:rPr>
          <w:lang w:val="en-US"/>
        </w:rPr>
      </w:pPr>
      <w:r>
        <w:rPr>
          <w:lang w:val="en-US"/>
        </w:rPr>
        <w:t xml:space="preserve">6,7 % avec 10, 7 </w:t>
      </w:r>
      <w:proofErr w:type="spellStart"/>
      <w:r>
        <w:rPr>
          <w:lang w:val="en-US"/>
        </w:rPr>
        <w:t>ou</w:t>
      </w:r>
      <w:proofErr w:type="spellEnd"/>
      <w:r>
        <w:rPr>
          <w:lang w:val="en-US"/>
        </w:rPr>
        <w:t xml:space="preserve"> 6.</w:t>
      </w:r>
    </w:p>
    <w:p w14:paraId="1E57F985" w14:textId="77777777" w:rsidR="00A259BF" w:rsidRPr="00D1625A" w:rsidRDefault="00000000">
      <w:pPr>
        <w:pStyle w:val="Listenabsatz"/>
        <w:numPr>
          <w:ilvl w:val="0"/>
          <w:numId w:val="41"/>
        </w:numPr>
        <w:rPr>
          <w:lang w:val="fr-FR"/>
        </w:rPr>
      </w:pPr>
      <w:r w:rsidRPr="00D1625A">
        <w:rPr>
          <w:lang w:val="fr-FR"/>
        </w:rPr>
        <w:t>On peut en déduire que la sensibilisation internationale au sein des programmes est considérée comme importante.</w:t>
      </w:r>
    </w:p>
    <w:p w14:paraId="300C275A" w14:textId="77777777" w:rsidR="00A259BF" w:rsidRPr="00D1625A" w:rsidRDefault="00000000">
      <w:pPr>
        <w:rPr>
          <w:lang w:val="fr-FR"/>
        </w:rPr>
      </w:pPr>
      <w:r w:rsidRPr="00D1625A">
        <w:rPr>
          <w:lang w:val="fr-FR"/>
        </w:rPr>
        <w:t xml:space="preserve">En ce qui concerne l'importance des développements sociaux, politiques et économiques actuels dans les cinq prochaines années, </w:t>
      </w:r>
    </w:p>
    <w:p w14:paraId="5D4E7ED6" w14:textId="77777777" w:rsidR="00A259BF" w:rsidRPr="00D1625A" w:rsidRDefault="00000000">
      <w:pPr>
        <w:pStyle w:val="Listenabsatz"/>
        <w:numPr>
          <w:ilvl w:val="0"/>
          <w:numId w:val="42"/>
        </w:numPr>
        <w:rPr>
          <w:lang w:val="fr-FR"/>
        </w:rPr>
      </w:pPr>
      <w:r w:rsidRPr="00D1625A">
        <w:rPr>
          <w:lang w:val="fr-FR"/>
        </w:rPr>
        <w:t>93,3 % ont obtenu une note de 9</w:t>
      </w:r>
    </w:p>
    <w:p w14:paraId="2764BB19" w14:textId="77777777" w:rsidR="00A259BF" w:rsidRDefault="00000000">
      <w:pPr>
        <w:pStyle w:val="Listenabsatz"/>
        <w:numPr>
          <w:ilvl w:val="0"/>
          <w:numId w:val="42"/>
        </w:numPr>
        <w:rPr>
          <w:lang w:val="en-US"/>
        </w:rPr>
      </w:pPr>
      <w:r>
        <w:rPr>
          <w:lang w:val="en-US"/>
        </w:rPr>
        <w:t xml:space="preserve">6,7 % </w:t>
      </w:r>
      <w:proofErr w:type="spellStart"/>
      <w:r>
        <w:rPr>
          <w:lang w:val="en-US"/>
        </w:rPr>
        <w:t>évalué</w:t>
      </w:r>
      <w:proofErr w:type="spellEnd"/>
      <w:r>
        <w:rPr>
          <w:lang w:val="en-US"/>
        </w:rPr>
        <w:t xml:space="preserve"> à 10</w:t>
      </w:r>
    </w:p>
    <w:p w14:paraId="5E6A8260" w14:textId="77777777" w:rsidR="00A259BF" w:rsidRPr="00D1625A" w:rsidRDefault="00000000">
      <w:pPr>
        <w:pStyle w:val="Listenabsatz"/>
        <w:numPr>
          <w:ilvl w:val="0"/>
          <w:numId w:val="42"/>
        </w:numPr>
        <w:rPr>
          <w:lang w:val="fr-FR"/>
        </w:rPr>
      </w:pPr>
      <w:r w:rsidRPr="00D1625A">
        <w:rPr>
          <w:lang w:val="fr-FR"/>
        </w:rPr>
        <w:t xml:space="preserve">On peut en </w:t>
      </w:r>
      <w:r w:rsidR="00874CC0" w:rsidRPr="00D1625A">
        <w:rPr>
          <w:lang w:val="fr-FR"/>
        </w:rPr>
        <w:t xml:space="preserve">déduire </w:t>
      </w:r>
      <w:r w:rsidRPr="00D1625A">
        <w:rPr>
          <w:lang w:val="fr-FR"/>
        </w:rPr>
        <w:t xml:space="preserve">que les </w:t>
      </w:r>
      <w:r w:rsidR="00874CC0" w:rsidRPr="00D1625A">
        <w:rPr>
          <w:lang w:val="fr-FR"/>
        </w:rPr>
        <w:t>questions d'actualité sont considérées comme importantes pour les participants.</w:t>
      </w:r>
    </w:p>
    <w:p w14:paraId="371883FA" w14:textId="77777777" w:rsidR="00A259BF" w:rsidRPr="00D1625A" w:rsidRDefault="00000000">
      <w:pPr>
        <w:rPr>
          <w:lang w:val="fr-FR"/>
        </w:rPr>
      </w:pPr>
      <w:r w:rsidRPr="00D1625A">
        <w:rPr>
          <w:lang w:val="fr-FR"/>
        </w:rPr>
        <w:t>La question suivante visait à savoir dans quelle mesure l'enseignement et l'apprentissage numériques sont considérés comme représentés ou rejetés dans les programmes d'éducation des adultes.</w:t>
      </w:r>
    </w:p>
    <w:p w14:paraId="428BE543" w14:textId="77777777" w:rsidR="00A259BF" w:rsidRPr="00D1625A" w:rsidRDefault="00000000">
      <w:pPr>
        <w:pStyle w:val="Listenabsatz"/>
        <w:numPr>
          <w:ilvl w:val="0"/>
          <w:numId w:val="43"/>
        </w:numPr>
        <w:rPr>
          <w:lang w:val="fr-FR"/>
        </w:rPr>
      </w:pPr>
      <w:r w:rsidRPr="00D1625A">
        <w:rPr>
          <w:lang w:val="fr-FR"/>
        </w:rPr>
        <w:t>Il est à noter que l'aspect "les éducateurs travaillent avec des médias numériques pendant les sessions AEP" est considéré comme le plus fortement représenté (environ 28 %).</w:t>
      </w:r>
    </w:p>
    <w:p w14:paraId="0BE71435" w14:textId="77777777" w:rsidR="00A259BF" w:rsidRPr="00D1625A" w:rsidRDefault="00000000">
      <w:pPr>
        <w:pStyle w:val="Listenabsatz"/>
        <w:numPr>
          <w:ilvl w:val="0"/>
          <w:numId w:val="43"/>
        </w:numPr>
        <w:rPr>
          <w:lang w:val="fr-FR"/>
        </w:rPr>
      </w:pPr>
      <w:r w:rsidRPr="00D1625A">
        <w:rPr>
          <w:lang w:val="fr-FR"/>
        </w:rPr>
        <w:t xml:space="preserve">L'aspect le plus représenté est celui de la communication entre les éducateurs et les participants, qui est à la fois </w:t>
      </w:r>
      <w:proofErr w:type="spellStart"/>
      <w:r w:rsidRPr="00D1625A">
        <w:rPr>
          <w:lang w:val="fr-FR"/>
        </w:rPr>
        <w:t>intersociale</w:t>
      </w:r>
      <w:proofErr w:type="spellEnd"/>
      <w:r w:rsidRPr="00D1625A">
        <w:rPr>
          <w:lang w:val="fr-FR"/>
        </w:rPr>
        <w:t xml:space="preserve"> et numérique (environ 11 %).</w:t>
      </w:r>
    </w:p>
    <w:p w14:paraId="3AFEF911" w14:textId="77777777" w:rsidR="00A259BF" w:rsidRPr="00D1625A" w:rsidRDefault="00000000">
      <w:pPr>
        <w:pStyle w:val="Listenabsatz"/>
        <w:numPr>
          <w:ilvl w:val="0"/>
          <w:numId w:val="43"/>
        </w:numPr>
        <w:rPr>
          <w:lang w:val="fr-FR"/>
        </w:rPr>
      </w:pPr>
      <w:r w:rsidRPr="00D1625A">
        <w:rPr>
          <w:lang w:val="fr-FR"/>
        </w:rPr>
        <w:t>Les aspects ne sont jamais évalués comme étant plutôt rejetés par plus de 5 %.</w:t>
      </w:r>
    </w:p>
    <w:p w14:paraId="62A5C369" w14:textId="77777777" w:rsidR="00A259BF" w:rsidRPr="00D1625A" w:rsidRDefault="00000000">
      <w:pPr>
        <w:pStyle w:val="Listenabsatz"/>
        <w:numPr>
          <w:ilvl w:val="0"/>
          <w:numId w:val="43"/>
        </w:numPr>
        <w:rPr>
          <w:lang w:val="fr-FR"/>
        </w:rPr>
      </w:pPr>
      <w:r w:rsidRPr="00D1625A">
        <w:rPr>
          <w:lang w:val="fr-FR"/>
        </w:rPr>
        <w:lastRenderedPageBreak/>
        <w:t>Aucun aspect n'a été considéré comme "fortement rejeté" par les participants. Cela permet de conclure que l'enseignement et l'apprentissage numériques sont plus ou moins représentés dans les programmes.</w:t>
      </w:r>
    </w:p>
    <w:p w14:paraId="0C4682DE" w14:textId="77777777" w:rsidR="00A259BF" w:rsidRPr="00D1625A" w:rsidRDefault="00000000">
      <w:pPr>
        <w:rPr>
          <w:lang w:val="fr-FR"/>
        </w:rPr>
      </w:pPr>
      <w:r w:rsidRPr="00D1625A">
        <w:rPr>
          <w:lang w:val="fr-FR"/>
        </w:rPr>
        <w:t>La qualité des programmes semble être "très importante" pour la majorité des participants, comme le montre le graphique ci-dessous.</w:t>
      </w:r>
    </w:p>
    <w:p w14:paraId="08172B76" w14:textId="77777777" w:rsidR="00DD7225" w:rsidRDefault="00DD7225" w:rsidP="00874CC0">
      <w:pPr>
        <w:rPr>
          <w:lang w:val="en-US"/>
        </w:rPr>
      </w:pPr>
      <w:r>
        <w:rPr>
          <w:rFonts w:cs="Calibri"/>
          <w:b/>
          <w:bCs/>
          <w:noProof/>
          <w:color w:val="000000"/>
          <w:sz w:val="10"/>
          <w:szCs w:val="10"/>
          <w:bdr w:val="none" w:sz="0" w:space="0" w:color="auto" w:frame="1"/>
        </w:rPr>
        <w:drawing>
          <wp:inline distT="0" distB="0" distL="0" distR="0" wp14:anchorId="38E9D1DD" wp14:editId="7D24ECD7">
            <wp:extent cx="5730240" cy="3543300"/>
            <wp:effectExtent l="19050" t="19050" r="22860" b="19050"/>
            <wp:docPr id="55" name="Grafik 5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7BEAF2CE" w14:textId="77777777" w:rsidR="00A259BF" w:rsidRPr="00D1625A" w:rsidRDefault="00000000">
      <w:pPr>
        <w:rPr>
          <w:lang w:val="fr-FR"/>
        </w:rPr>
      </w:pPr>
      <w:r w:rsidRPr="00D1625A">
        <w:rPr>
          <w:lang w:val="fr-FR"/>
        </w:rPr>
        <w:t>Dans la section suivante, les participants ont été invités à choisir leur tendance à l'égard des aspects sur lesquels portent les programmes d'éducation des adultes. Dans ce qui suit, seule la tendance la plus élevée sera indiquée.</w:t>
      </w:r>
    </w:p>
    <w:p w14:paraId="7F71B7BA" w14:textId="77777777" w:rsidR="00A259BF" w:rsidRDefault="00000000">
      <w:pPr>
        <w:pStyle w:val="Listenabsatz"/>
        <w:numPr>
          <w:ilvl w:val="0"/>
          <w:numId w:val="44"/>
        </w:numPr>
        <w:rPr>
          <w:lang w:val="en-US"/>
        </w:rPr>
      </w:pPr>
      <w:proofErr w:type="spellStart"/>
      <w:r>
        <w:rPr>
          <w:lang w:val="en-US"/>
        </w:rPr>
        <w:t>Contenu</w:t>
      </w:r>
      <w:proofErr w:type="spellEnd"/>
      <w:r>
        <w:rPr>
          <w:lang w:val="en-US"/>
        </w:rPr>
        <w:t xml:space="preserve"> international (33,3 %) &gt; </w:t>
      </w:r>
      <w:proofErr w:type="spellStart"/>
      <w:r>
        <w:rPr>
          <w:lang w:val="en-US"/>
        </w:rPr>
        <w:t>contenu</w:t>
      </w:r>
      <w:proofErr w:type="spellEnd"/>
      <w:r>
        <w:rPr>
          <w:lang w:val="en-US"/>
        </w:rPr>
        <w:t xml:space="preserve"> </w:t>
      </w:r>
      <w:proofErr w:type="spellStart"/>
      <w:r>
        <w:rPr>
          <w:lang w:val="en-US"/>
        </w:rPr>
        <w:t>régional</w:t>
      </w:r>
      <w:proofErr w:type="spellEnd"/>
    </w:p>
    <w:p w14:paraId="48A2542E" w14:textId="77777777" w:rsidR="00A259BF" w:rsidRPr="00D1625A" w:rsidRDefault="00000000">
      <w:pPr>
        <w:pStyle w:val="Listenabsatz"/>
        <w:numPr>
          <w:ilvl w:val="0"/>
          <w:numId w:val="44"/>
        </w:numPr>
        <w:rPr>
          <w:lang w:val="fr-FR"/>
        </w:rPr>
      </w:pPr>
      <w:r w:rsidRPr="00D1625A">
        <w:rPr>
          <w:lang w:val="fr-FR"/>
        </w:rPr>
        <w:t>Communication numérique &lt; interaction en face à face (36,7 %)</w:t>
      </w:r>
    </w:p>
    <w:p w14:paraId="16843B0F" w14:textId="77777777" w:rsidR="00A259BF" w:rsidRPr="00D1625A" w:rsidRDefault="00000000">
      <w:pPr>
        <w:pStyle w:val="Listenabsatz"/>
        <w:numPr>
          <w:ilvl w:val="0"/>
          <w:numId w:val="44"/>
        </w:numPr>
        <w:rPr>
          <w:lang w:val="fr-FR"/>
        </w:rPr>
      </w:pPr>
      <w:r w:rsidRPr="00D1625A">
        <w:rPr>
          <w:lang w:val="fr-FR"/>
        </w:rPr>
        <w:t>Coopération avec des entreprises internationales &lt; cours et programmes indépendants (40 %)</w:t>
      </w:r>
    </w:p>
    <w:p w14:paraId="69DA79D3" w14:textId="77777777" w:rsidR="00A259BF" w:rsidRPr="00D1625A" w:rsidRDefault="00000000">
      <w:pPr>
        <w:pStyle w:val="Listenabsatz"/>
        <w:numPr>
          <w:ilvl w:val="0"/>
          <w:numId w:val="44"/>
        </w:numPr>
        <w:rPr>
          <w:lang w:val="fr-FR"/>
        </w:rPr>
      </w:pPr>
      <w:r w:rsidRPr="00D1625A">
        <w:rPr>
          <w:lang w:val="fr-FR"/>
        </w:rPr>
        <w:t>Participation active aux échanges internationaux &lt; les exigences de la vie professionnelle régionale des participants (58,6 %)</w:t>
      </w:r>
    </w:p>
    <w:p w14:paraId="7D808983" w14:textId="77777777" w:rsidR="00A259BF" w:rsidRPr="00D1625A" w:rsidRDefault="00000000">
      <w:pPr>
        <w:pStyle w:val="Listenabsatz"/>
        <w:numPr>
          <w:ilvl w:val="0"/>
          <w:numId w:val="44"/>
        </w:numPr>
        <w:rPr>
          <w:lang w:val="fr-FR"/>
        </w:rPr>
      </w:pPr>
      <w:r w:rsidRPr="00D1625A">
        <w:rPr>
          <w:lang w:val="fr-FR"/>
        </w:rPr>
        <w:t>Méthodes d'enseignement innovantes &lt; méthodes d'enseignement classiques (40 %)</w:t>
      </w:r>
    </w:p>
    <w:p w14:paraId="47285C14" w14:textId="77777777" w:rsidR="00A259BF" w:rsidRPr="00D1625A" w:rsidRDefault="00000000">
      <w:pPr>
        <w:pStyle w:val="Listenabsatz"/>
        <w:numPr>
          <w:ilvl w:val="0"/>
          <w:numId w:val="44"/>
        </w:numPr>
        <w:rPr>
          <w:lang w:val="fr-FR"/>
        </w:rPr>
      </w:pPr>
      <w:r w:rsidRPr="00D1625A">
        <w:rPr>
          <w:lang w:val="fr-FR"/>
        </w:rPr>
        <w:t>Éducateurs spécifiquement formés &lt; éducateurs plus largement formés, qui donnent des cours particuliers dans une variété de cours et de programmes différents (50 %)</w:t>
      </w:r>
    </w:p>
    <w:p w14:paraId="72613DE9" w14:textId="77777777" w:rsidR="00A259BF" w:rsidRPr="00D1625A" w:rsidRDefault="00000000">
      <w:pPr>
        <w:pStyle w:val="Listenabsatz"/>
        <w:numPr>
          <w:ilvl w:val="0"/>
          <w:numId w:val="44"/>
        </w:numPr>
        <w:rPr>
          <w:lang w:val="fr-FR"/>
        </w:rPr>
      </w:pPr>
      <w:r w:rsidRPr="00D1625A">
        <w:rPr>
          <w:lang w:val="fr-FR"/>
        </w:rPr>
        <w:t>Extension utile des compétences non techniques individuelles des participants pour leur sphère de travail individuelle &lt; Extension d'une plus grande variété de compétences des participants (</w:t>
      </w:r>
      <w:r w:rsidR="009E2E88" w:rsidRPr="00D1625A">
        <w:rPr>
          <w:lang w:val="fr-FR"/>
        </w:rPr>
        <w:t>36,7 %)</w:t>
      </w:r>
    </w:p>
    <w:p w14:paraId="1790FAE6" w14:textId="77777777" w:rsidR="00A259BF" w:rsidRPr="00D1625A" w:rsidRDefault="008959E0">
      <w:pPr>
        <w:rPr>
          <w:lang w:val="fr-FR"/>
        </w:rPr>
      </w:pPr>
      <w:r w:rsidRPr="00D1625A">
        <w:rPr>
          <w:lang w:val="fr-FR"/>
        </w:rPr>
        <w:t>Les aspects les plus importants des questions qualitatives ouvertes sur l'utilisation individuelle des méthodes d'enseignement sont présentés ci-après.</w:t>
      </w:r>
    </w:p>
    <w:p w14:paraId="2FF608B8" w14:textId="77777777" w:rsidR="00A259BF" w:rsidRPr="00D1625A" w:rsidRDefault="00000000">
      <w:pPr>
        <w:pStyle w:val="Listenabsatz"/>
        <w:numPr>
          <w:ilvl w:val="0"/>
          <w:numId w:val="45"/>
        </w:numPr>
        <w:rPr>
          <w:lang w:val="fr-FR"/>
        </w:rPr>
      </w:pPr>
      <w:r w:rsidRPr="00D1625A">
        <w:rPr>
          <w:lang w:val="fr-FR"/>
        </w:rPr>
        <w:t>Le secteur de l'éducation des adultes en Croatie est essentiel pour réduire les disparités dans les résultats d'apprentissage, en particulier pour les apprenants défavorisés</w:t>
      </w:r>
    </w:p>
    <w:p w14:paraId="0CB95968" w14:textId="77777777" w:rsidR="00A259BF" w:rsidRPr="00D1625A" w:rsidRDefault="00000000">
      <w:pPr>
        <w:pStyle w:val="Listenabsatz"/>
        <w:numPr>
          <w:ilvl w:val="0"/>
          <w:numId w:val="45"/>
        </w:numPr>
        <w:rPr>
          <w:lang w:val="fr-FR"/>
        </w:rPr>
      </w:pPr>
      <w:r w:rsidRPr="00D1625A">
        <w:rPr>
          <w:lang w:val="fr-FR"/>
        </w:rPr>
        <w:t>conçus pour répondre aux besoins divers des apprenants adultes de tous horizons</w:t>
      </w:r>
    </w:p>
    <w:p w14:paraId="3DA7A719" w14:textId="77777777" w:rsidR="00A259BF" w:rsidRPr="00D1625A" w:rsidRDefault="00000000">
      <w:pPr>
        <w:pStyle w:val="Listenabsatz"/>
        <w:numPr>
          <w:ilvl w:val="0"/>
          <w:numId w:val="45"/>
        </w:numPr>
        <w:rPr>
          <w:lang w:val="fr-FR"/>
        </w:rPr>
      </w:pPr>
      <w:r w:rsidRPr="00D1625A">
        <w:rPr>
          <w:lang w:val="fr-FR"/>
        </w:rPr>
        <w:lastRenderedPageBreak/>
        <w:t>fournir un soutien personnalisé aux apprenants qui en ont le plus besoin</w:t>
      </w:r>
    </w:p>
    <w:p w14:paraId="63C24C63" w14:textId="77777777" w:rsidR="00A259BF" w:rsidRPr="00D1625A" w:rsidRDefault="00000000">
      <w:pPr>
        <w:pStyle w:val="Listenabsatz"/>
        <w:numPr>
          <w:ilvl w:val="0"/>
          <w:numId w:val="45"/>
        </w:numPr>
        <w:rPr>
          <w:lang w:val="fr-FR"/>
        </w:rPr>
      </w:pPr>
      <w:r w:rsidRPr="00D1625A">
        <w:rPr>
          <w:lang w:val="fr-FR"/>
        </w:rPr>
        <w:t>des méthodes d'enseignement innovantes et flexibles</w:t>
      </w:r>
    </w:p>
    <w:p w14:paraId="2FF957CB" w14:textId="77777777" w:rsidR="00A259BF" w:rsidRPr="00D1625A" w:rsidRDefault="00000000">
      <w:pPr>
        <w:pStyle w:val="Listenabsatz"/>
        <w:numPr>
          <w:ilvl w:val="0"/>
          <w:numId w:val="45"/>
        </w:numPr>
        <w:rPr>
          <w:lang w:val="fr-FR"/>
        </w:rPr>
      </w:pPr>
      <w:r w:rsidRPr="00D1625A">
        <w:rPr>
          <w:lang w:val="fr-FR"/>
        </w:rPr>
        <w:t>fournir aux apprenants une gamme de services de soutien qui répondent à leurs besoins généraux</w:t>
      </w:r>
    </w:p>
    <w:p w14:paraId="0BA9DAD2" w14:textId="77777777" w:rsidR="00A259BF" w:rsidRPr="00D1625A" w:rsidRDefault="00000000">
      <w:pPr>
        <w:pStyle w:val="Listenabsatz"/>
        <w:numPr>
          <w:ilvl w:val="0"/>
          <w:numId w:val="45"/>
        </w:numPr>
        <w:rPr>
          <w:lang w:val="fr-FR"/>
        </w:rPr>
      </w:pPr>
      <w:r w:rsidRPr="00D1625A">
        <w:rPr>
          <w:lang w:val="fr-FR"/>
        </w:rPr>
        <w:t>aider les apprenants à surmonter les obstacles économiques à l'apprentissage</w:t>
      </w:r>
    </w:p>
    <w:p w14:paraId="0E3C5620" w14:textId="77777777" w:rsidR="00A259BF" w:rsidRPr="00D1625A" w:rsidRDefault="00000000">
      <w:pPr>
        <w:pStyle w:val="Listenabsatz"/>
        <w:numPr>
          <w:ilvl w:val="0"/>
          <w:numId w:val="45"/>
        </w:numPr>
        <w:rPr>
          <w:lang w:val="fr-FR"/>
        </w:rPr>
      </w:pPr>
      <w:r w:rsidRPr="00D1625A">
        <w:rPr>
          <w:lang w:val="fr-FR"/>
        </w:rPr>
        <w:t>fournir un accès aux ressources communautaires qui peuvent aider les apprenants à relever les défis sociaux ou personnels susceptibles d'affecter leur apprentissage</w:t>
      </w:r>
    </w:p>
    <w:p w14:paraId="3BC0C711" w14:textId="77777777" w:rsidR="00A259BF" w:rsidRPr="00D1625A" w:rsidRDefault="00000000">
      <w:pPr>
        <w:pStyle w:val="Listenabsatz"/>
        <w:numPr>
          <w:ilvl w:val="0"/>
          <w:numId w:val="45"/>
        </w:numPr>
        <w:rPr>
          <w:lang w:val="fr-FR"/>
        </w:rPr>
      </w:pPr>
      <w:r w:rsidRPr="00D1625A">
        <w:rPr>
          <w:lang w:val="fr-FR"/>
        </w:rPr>
        <w:t>contribuer de manière significative à l'Union européenne (UE) en termes de renforcement d'une identité européenne internationale partagée et de promotion de la participation aux affaires internationales</w:t>
      </w:r>
    </w:p>
    <w:p w14:paraId="6DA1AEEA" w14:textId="77777777" w:rsidR="00A259BF" w:rsidRDefault="00000000">
      <w:pPr>
        <w:pStyle w:val="Listenabsatz"/>
        <w:numPr>
          <w:ilvl w:val="0"/>
          <w:numId w:val="45"/>
        </w:numPr>
      </w:pPr>
      <w:proofErr w:type="spellStart"/>
      <w:r w:rsidRPr="008959E0">
        <w:t>promouvoir</w:t>
      </w:r>
      <w:proofErr w:type="spellEnd"/>
      <w:r w:rsidRPr="008959E0">
        <w:t xml:space="preserve"> </w:t>
      </w:r>
      <w:proofErr w:type="spellStart"/>
      <w:r w:rsidRPr="008959E0">
        <w:t>une</w:t>
      </w:r>
      <w:proofErr w:type="spellEnd"/>
      <w:r w:rsidRPr="008959E0">
        <w:t xml:space="preserve"> </w:t>
      </w:r>
      <w:proofErr w:type="spellStart"/>
      <w:r w:rsidRPr="008959E0">
        <w:t>identité</w:t>
      </w:r>
      <w:proofErr w:type="spellEnd"/>
      <w:r w:rsidRPr="008959E0">
        <w:t xml:space="preserve"> </w:t>
      </w:r>
      <w:proofErr w:type="spellStart"/>
      <w:r w:rsidRPr="008959E0">
        <w:t>européenne</w:t>
      </w:r>
      <w:proofErr w:type="spellEnd"/>
      <w:r w:rsidRPr="008959E0">
        <w:t xml:space="preserve"> commune</w:t>
      </w:r>
    </w:p>
    <w:p w14:paraId="6EC03BBE" w14:textId="77777777" w:rsidR="00A259BF" w:rsidRPr="00D1625A" w:rsidRDefault="00000000">
      <w:pPr>
        <w:pStyle w:val="Listenabsatz"/>
        <w:numPr>
          <w:ilvl w:val="0"/>
          <w:numId w:val="45"/>
        </w:numPr>
        <w:rPr>
          <w:lang w:val="fr-FR"/>
        </w:rPr>
      </w:pPr>
      <w:r w:rsidRPr="00D1625A">
        <w:rPr>
          <w:lang w:val="fr-FR"/>
        </w:rPr>
        <w:t>promouvoir cette identité commune en proposant des cours et des programmes axés sur l'histoire, la culture et la politique européennes, ainsi qu'en offrant aux apprenants la possibilité d'entrer en contact avec leurs homologues européens par le biais de visites d'étude, d'échanges et de projets internationaux</w:t>
      </w:r>
    </w:p>
    <w:p w14:paraId="5FC0E839" w14:textId="77777777" w:rsidR="00A259BF" w:rsidRPr="00D1625A" w:rsidRDefault="00000000">
      <w:pPr>
        <w:pStyle w:val="Listenabsatz"/>
        <w:numPr>
          <w:ilvl w:val="0"/>
          <w:numId w:val="45"/>
        </w:numPr>
        <w:rPr>
          <w:lang w:val="fr-FR"/>
        </w:rPr>
      </w:pPr>
      <w:r w:rsidRPr="00D1625A">
        <w:rPr>
          <w:lang w:val="fr-FR"/>
        </w:rPr>
        <w:t>préparer les apprenants à s'engager dans un monde globalisé</w:t>
      </w:r>
    </w:p>
    <w:p w14:paraId="0699CAD2" w14:textId="77777777" w:rsidR="00A259BF" w:rsidRPr="00D1625A" w:rsidRDefault="00000000">
      <w:pPr>
        <w:pStyle w:val="Listenabsatz"/>
        <w:numPr>
          <w:ilvl w:val="0"/>
          <w:numId w:val="45"/>
        </w:numPr>
        <w:rPr>
          <w:lang w:val="fr-FR"/>
        </w:rPr>
      </w:pPr>
      <w:r w:rsidRPr="00D1625A">
        <w:rPr>
          <w:lang w:val="fr-FR"/>
        </w:rPr>
        <w:t>proposer des cours de langues, qui permettent aux apprenants de communiquer efficacement au-delà des frontières et de participer à des organisations et des réseaux internationaux</w:t>
      </w:r>
    </w:p>
    <w:p w14:paraId="55069448" w14:textId="77777777" w:rsidR="00A259BF" w:rsidRPr="00D1625A" w:rsidRDefault="00000000">
      <w:pPr>
        <w:pStyle w:val="Listenabsatz"/>
        <w:numPr>
          <w:ilvl w:val="0"/>
          <w:numId w:val="45"/>
        </w:numPr>
        <w:rPr>
          <w:lang w:val="fr-FR"/>
        </w:rPr>
      </w:pPr>
      <w:r w:rsidRPr="00D1625A">
        <w:rPr>
          <w:lang w:val="fr-FR"/>
        </w:rPr>
        <w:t>promouvoir le développement social et économique, qui est au cœur de ses objectifs plus larges en matière de politique étrangère</w:t>
      </w:r>
    </w:p>
    <w:p w14:paraId="78737E9F" w14:textId="77777777" w:rsidR="00A259BF" w:rsidRPr="00D1625A" w:rsidRDefault="00000000">
      <w:pPr>
        <w:pStyle w:val="Listenabsatz"/>
        <w:numPr>
          <w:ilvl w:val="0"/>
          <w:numId w:val="45"/>
        </w:numPr>
        <w:rPr>
          <w:lang w:val="fr-FR"/>
        </w:rPr>
      </w:pPr>
      <w:r w:rsidRPr="00D1625A">
        <w:rPr>
          <w:lang w:val="fr-FR"/>
        </w:rPr>
        <w:t>l'importance de la coopération avec les entreprises et les commerces pour assurer un lien étroit entre les projets d'éducation des adultes et la vie professionnelle des participants</w:t>
      </w:r>
    </w:p>
    <w:p w14:paraId="01CD8C42" w14:textId="77777777" w:rsidR="00A259BF" w:rsidRPr="00D1625A" w:rsidRDefault="00000000">
      <w:pPr>
        <w:pStyle w:val="Listenabsatz"/>
        <w:numPr>
          <w:ilvl w:val="0"/>
          <w:numId w:val="45"/>
        </w:numPr>
        <w:rPr>
          <w:lang w:val="fr-FR"/>
        </w:rPr>
      </w:pPr>
      <w:r w:rsidRPr="00D1625A">
        <w:rPr>
          <w:lang w:val="fr-FR"/>
        </w:rPr>
        <w:t>aligner leurs programmes sur les besoins du marché du travail, en veillant à ce que les apprenants soient dotés des compétences et des connaissances nécessaires pour réussir sur le marché du travail</w:t>
      </w:r>
    </w:p>
    <w:p w14:paraId="458A6212" w14:textId="77777777" w:rsidR="00A259BF" w:rsidRPr="00D1625A" w:rsidRDefault="00000000">
      <w:pPr>
        <w:pStyle w:val="berschrift3"/>
        <w:numPr>
          <w:ilvl w:val="1"/>
          <w:numId w:val="1"/>
        </w:numPr>
        <w:spacing w:before="480" w:after="240"/>
        <w:rPr>
          <w:b/>
          <w:bCs/>
          <w:lang w:val="fr-FR"/>
        </w:rPr>
      </w:pPr>
      <w:bookmarkStart w:id="17" w:name="_Toc130385471"/>
      <w:r w:rsidRPr="00D1625A">
        <w:rPr>
          <w:b/>
          <w:bCs/>
          <w:lang w:val="fr-FR"/>
        </w:rPr>
        <w:t>Résultats de la recherche quantitative en France</w:t>
      </w:r>
      <w:bookmarkEnd w:id="17"/>
    </w:p>
    <w:p w14:paraId="68E118D1" w14:textId="77777777" w:rsidR="00A259BF" w:rsidRPr="00D1625A" w:rsidRDefault="00000000">
      <w:pPr>
        <w:rPr>
          <w:lang w:val="fr-FR"/>
        </w:rPr>
      </w:pPr>
      <w:r w:rsidRPr="00D1625A">
        <w:rPr>
          <w:lang w:val="fr-FR"/>
        </w:rPr>
        <w:t xml:space="preserve">Dans le cadre de l'étude quantitative, </w:t>
      </w:r>
      <w:r w:rsidR="008B316B" w:rsidRPr="00D1625A">
        <w:rPr>
          <w:lang w:val="fr-FR"/>
        </w:rPr>
        <w:t xml:space="preserve">trois participants </w:t>
      </w:r>
      <w:r w:rsidRPr="00D1625A">
        <w:rPr>
          <w:lang w:val="fr-FR"/>
        </w:rPr>
        <w:t>ont été interrogés en face à face. En ce qui concerne la composition démographique et professionnelle, il s'agissait de deux femmes et d'un homme, âgés de 25 à 30 ans, dont deux étaient étudiants et un travaillait en tant que développeur de projet.</w:t>
      </w:r>
    </w:p>
    <w:p w14:paraId="1E81F753" w14:textId="77777777" w:rsidR="00A259BF" w:rsidRPr="00D1625A" w:rsidRDefault="00000000">
      <w:pPr>
        <w:rPr>
          <w:lang w:val="fr-FR"/>
        </w:rPr>
      </w:pPr>
      <w:r w:rsidRPr="00D1625A">
        <w:rPr>
          <w:lang w:val="fr-FR"/>
        </w:rPr>
        <w:t xml:space="preserve">Ils ont fait état d'une expérience plus ou moins étendue en matière de participation active dans le domaine de l'éducation des adultes, allant de l'absence totale d'expérience à la création de plusieurs cours, en passant par le statut d'étudiant. En ce qui concerne la participation passive à l'éducation des adultes, l'un d'entre eux a fréquenté une université, un autre a participé au programme d'éducation des adultes </w:t>
      </w:r>
      <w:proofErr w:type="spellStart"/>
      <w:r w:rsidRPr="00D1625A">
        <w:rPr>
          <w:lang w:val="fr-FR"/>
        </w:rPr>
        <w:t>FutureLearn</w:t>
      </w:r>
      <w:proofErr w:type="spellEnd"/>
      <w:r w:rsidRPr="00D1625A">
        <w:rPr>
          <w:lang w:val="fr-FR"/>
        </w:rPr>
        <w:t xml:space="preserve">, et le dernier n'a aucune expérience. </w:t>
      </w:r>
    </w:p>
    <w:p w14:paraId="7AF9E61E" w14:textId="77777777" w:rsidR="00A259BF" w:rsidRPr="00D1625A" w:rsidRDefault="00000000">
      <w:pPr>
        <w:rPr>
          <w:lang w:val="fr-FR"/>
        </w:rPr>
      </w:pPr>
      <w:r w:rsidRPr="00D1625A">
        <w:rPr>
          <w:lang w:val="fr-FR"/>
        </w:rPr>
        <w:t>Leurs perceptions de l'éducation des adultes varient, leurs définitions allant de "tout partage d'informations utiles entre adultes" à "un engagement systématique dans des activités d'apprentissage individuelles visant à acquérir de nouvelles connaissances et compétences".</w:t>
      </w:r>
    </w:p>
    <w:p w14:paraId="5FFE0B3A" w14:textId="77777777" w:rsidR="00A259BF" w:rsidRPr="00D1625A" w:rsidRDefault="00000000">
      <w:pPr>
        <w:rPr>
          <w:lang w:val="fr-FR"/>
        </w:rPr>
      </w:pPr>
      <w:r w:rsidRPr="00D1625A">
        <w:rPr>
          <w:lang w:val="fr-FR"/>
        </w:rPr>
        <w:t>Les réponses de nos répondants montrent qu'ils sont conscients des différentes formes d'éducation des adultes, certains d'entre eux ayant une expérience personnelle de différentes formes d'éducation formelle et informelle.</w:t>
      </w:r>
    </w:p>
    <w:p w14:paraId="30019380" w14:textId="77777777" w:rsidR="00A259BF" w:rsidRPr="00D1625A" w:rsidRDefault="00000000">
      <w:pPr>
        <w:rPr>
          <w:lang w:val="fr-FR"/>
        </w:rPr>
      </w:pPr>
      <w:r w:rsidRPr="00D1625A">
        <w:rPr>
          <w:lang w:val="fr-FR"/>
        </w:rPr>
        <w:lastRenderedPageBreak/>
        <w:t>Le degré d'importance de l'éducation des adultes pour leur vie est perçu différemment par chaque personne interrogée, allant de pas important du tout à une nécessité absolue.</w:t>
      </w:r>
    </w:p>
    <w:p w14:paraId="478470C3" w14:textId="77777777" w:rsidR="00A259BF" w:rsidRPr="00D1625A" w:rsidRDefault="00000000">
      <w:pPr>
        <w:rPr>
          <w:lang w:val="fr-FR"/>
        </w:rPr>
      </w:pPr>
      <w:r w:rsidRPr="00D1625A">
        <w:rPr>
          <w:lang w:val="fr-FR"/>
        </w:rPr>
        <w:t>Selon les déclarations de la majorité de nos répondants :</w:t>
      </w:r>
    </w:p>
    <w:p w14:paraId="3EE6CBD2" w14:textId="77777777" w:rsidR="00A259BF" w:rsidRPr="00D1625A" w:rsidRDefault="00000000">
      <w:pPr>
        <w:pStyle w:val="Listenabsatz"/>
        <w:numPr>
          <w:ilvl w:val="0"/>
          <w:numId w:val="14"/>
        </w:numPr>
        <w:rPr>
          <w:lang w:val="fr-FR"/>
        </w:rPr>
      </w:pPr>
      <w:r w:rsidRPr="00D1625A">
        <w:rPr>
          <w:lang w:val="fr-FR"/>
        </w:rPr>
        <w:t>Les programmes d'éducation des adultes devraient améliorer les connaissances et les compétences dans des domaines d'expertise spécifiques de leurs participants, plutôt que leurs compétences de base.</w:t>
      </w:r>
    </w:p>
    <w:p w14:paraId="37260F1B" w14:textId="77777777" w:rsidR="00A259BF" w:rsidRPr="00D1625A" w:rsidRDefault="00000000">
      <w:pPr>
        <w:pStyle w:val="Listenabsatz"/>
        <w:numPr>
          <w:ilvl w:val="0"/>
          <w:numId w:val="14"/>
        </w:numPr>
        <w:rPr>
          <w:lang w:val="fr-FR"/>
        </w:rPr>
      </w:pPr>
      <w:r w:rsidRPr="00D1625A">
        <w:rPr>
          <w:lang w:val="fr-FR"/>
        </w:rPr>
        <w:t>Ils devraient être orientés vers l'international grâce à la coopération des établissements d'éducation des adultes avec des entreprises internationales.</w:t>
      </w:r>
    </w:p>
    <w:p w14:paraId="4A1E5427" w14:textId="77777777" w:rsidR="00A259BF" w:rsidRPr="00D1625A" w:rsidRDefault="00000000">
      <w:pPr>
        <w:pStyle w:val="Listenabsatz"/>
        <w:numPr>
          <w:ilvl w:val="0"/>
          <w:numId w:val="14"/>
        </w:numPr>
        <w:rPr>
          <w:lang w:val="fr-FR"/>
        </w:rPr>
      </w:pPr>
      <w:r w:rsidRPr="00D1625A">
        <w:rPr>
          <w:lang w:val="fr-FR"/>
        </w:rPr>
        <w:t>Ils doivent se concentrer sur les besoins individuels des participants et être pertinents pour leur vie professionnelle.</w:t>
      </w:r>
    </w:p>
    <w:p w14:paraId="088F31BD" w14:textId="77777777" w:rsidR="00A259BF" w:rsidRPr="00D1625A" w:rsidRDefault="00000000">
      <w:pPr>
        <w:pStyle w:val="Listenabsatz"/>
        <w:numPr>
          <w:ilvl w:val="0"/>
          <w:numId w:val="14"/>
        </w:numPr>
        <w:rPr>
          <w:lang w:val="fr-FR"/>
        </w:rPr>
      </w:pPr>
      <w:r w:rsidRPr="00D1625A">
        <w:rPr>
          <w:lang w:val="fr-FR"/>
        </w:rPr>
        <w:t>Les éducateurs impliqués doivent être spécifiquement formés dans un domaine particulier de l'éducation des adultes.</w:t>
      </w:r>
    </w:p>
    <w:p w14:paraId="7873E3C4" w14:textId="77777777" w:rsidR="00A259BF" w:rsidRPr="00D1625A" w:rsidRDefault="00000000">
      <w:pPr>
        <w:rPr>
          <w:lang w:val="fr-FR"/>
        </w:rPr>
      </w:pPr>
      <w:r w:rsidRPr="00D1625A">
        <w:rPr>
          <w:lang w:val="fr-FR"/>
        </w:rPr>
        <w:t>Les participants interrogés ont indiqué que des améliorations étaient possibles dans les domaines suivants :</w:t>
      </w:r>
    </w:p>
    <w:p w14:paraId="10F5DAAE" w14:textId="77777777" w:rsidR="00A259BF" w:rsidRPr="00D1625A" w:rsidRDefault="00000000">
      <w:pPr>
        <w:pStyle w:val="Listenabsatz"/>
        <w:numPr>
          <w:ilvl w:val="0"/>
          <w:numId w:val="15"/>
        </w:numPr>
        <w:rPr>
          <w:lang w:val="fr-FR"/>
        </w:rPr>
      </w:pPr>
      <w:r w:rsidRPr="00D1625A">
        <w:rPr>
          <w:lang w:val="fr-FR"/>
        </w:rPr>
        <w:t>mettre l'accent sur la pratique plutôt que sur la théorie</w:t>
      </w:r>
    </w:p>
    <w:p w14:paraId="42D2FE15" w14:textId="77777777" w:rsidR="00A259BF" w:rsidRPr="00D1625A" w:rsidRDefault="00000000">
      <w:pPr>
        <w:pStyle w:val="Listenabsatz"/>
        <w:numPr>
          <w:ilvl w:val="0"/>
          <w:numId w:val="15"/>
        </w:numPr>
        <w:rPr>
          <w:lang w:val="fr-FR"/>
        </w:rPr>
      </w:pPr>
      <w:r w:rsidRPr="00D1625A">
        <w:rPr>
          <w:lang w:val="fr-FR"/>
        </w:rPr>
        <w:t>la flexibilité structurelle, la motivation, l'engagement et l'aspect pratique</w:t>
      </w:r>
    </w:p>
    <w:p w14:paraId="336A404D" w14:textId="77777777" w:rsidR="00A259BF" w:rsidRDefault="00000000">
      <w:pPr>
        <w:pStyle w:val="Listenabsatz"/>
        <w:numPr>
          <w:ilvl w:val="0"/>
          <w:numId w:val="15"/>
        </w:numPr>
        <w:rPr>
          <w:lang w:val="en-US"/>
        </w:rPr>
      </w:pPr>
      <w:proofErr w:type="spellStart"/>
      <w:r w:rsidRPr="00EE457D">
        <w:rPr>
          <w:lang w:val="en-US"/>
        </w:rPr>
        <w:t>l'éventail</w:t>
      </w:r>
      <w:proofErr w:type="spellEnd"/>
      <w:r w:rsidRPr="00EE457D">
        <w:rPr>
          <w:lang w:val="en-US"/>
        </w:rPr>
        <w:t xml:space="preserve"> des </w:t>
      </w:r>
      <w:proofErr w:type="spellStart"/>
      <w:r w:rsidRPr="00EE457D">
        <w:rPr>
          <w:lang w:val="en-US"/>
        </w:rPr>
        <w:t>programmes</w:t>
      </w:r>
      <w:proofErr w:type="spellEnd"/>
      <w:r w:rsidRPr="00EE457D">
        <w:rPr>
          <w:lang w:val="en-US"/>
        </w:rPr>
        <w:t xml:space="preserve"> </w:t>
      </w:r>
      <w:proofErr w:type="spellStart"/>
      <w:r w:rsidRPr="00EE457D">
        <w:rPr>
          <w:lang w:val="en-US"/>
        </w:rPr>
        <w:t>proposés</w:t>
      </w:r>
      <w:proofErr w:type="spellEnd"/>
    </w:p>
    <w:p w14:paraId="0E318731" w14:textId="77777777" w:rsidR="00A259BF" w:rsidRPr="00D1625A" w:rsidRDefault="00000000">
      <w:pPr>
        <w:rPr>
          <w:lang w:val="fr-FR"/>
        </w:rPr>
      </w:pPr>
      <w:r w:rsidRPr="00D1625A">
        <w:rPr>
          <w:lang w:val="fr-FR"/>
        </w:rPr>
        <w:t>Les éléments perçus par les répondants comme des obstacles sont les suivants :</w:t>
      </w:r>
    </w:p>
    <w:p w14:paraId="1D1C25A4" w14:textId="77777777" w:rsidR="00A259BF" w:rsidRPr="00D1625A" w:rsidRDefault="00000000">
      <w:pPr>
        <w:pStyle w:val="Listenabsatz"/>
        <w:numPr>
          <w:ilvl w:val="0"/>
          <w:numId w:val="16"/>
        </w:numPr>
        <w:rPr>
          <w:lang w:val="fr-FR"/>
        </w:rPr>
      </w:pPr>
      <w:r w:rsidRPr="00D1625A">
        <w:rPr>
          <w:lang w:val="fr-FR"/>
        </w:rPr>
        <w:t>l'accent mis sur la théorie plutôt que sur les compétences pratiques</w:t>
      </w:r>
    </w:p>
    <w:p w14:paraId="5BDCB8F4" w14:textId="77777777" w:rsidR="00A259BF" w:rsidRPr="00D1625A" w:rsidRDefault="00000000">
      <w:pPr>
        <w:pStyle w:val="Listenabsatz"/>
        <w:numPr>
          <w:ilvl w:val="0"/>
          <w:numId w:val="16"/>
        </w:numPr>
        <w:rPr>
          <w:lang w:val="fr-FR"/>
        </w:rPr>
      </w:pPr>
      <w:r w:rsidRPr="00D1625A">
        <w:rPr>
          <w:lang w:val="fr-FR"/>
        </w:rPr>
        <w:t>la bureaucratie associée qui peut dissuader un grand nombre de personnes qui souhaiteraient s'engager dans l'éducation des adultes</w:t>
      </w:r>
    </w:p>
    <w:p w14:paraId="3DB04135" w14:textId="77777777" w:rsidR="00A259BF" w:rsidRPr="00D1625A" w:rsidRDefault="00000000">
      <w:pPr>
        <w:pStyle w:val="Listenabsatz"/>
        <w:numPr>
          <w:ilvl w:val="0"/>
          <w:numId w:val="16"/>
        </w:numPr>
        <w:rPr>
          <w:lang w:val="fr-FR"/>
        </w:rPr>
      </w:pPr>
      <w:r w:rsidRPr="00D1625A">
        <w:rPr>
          <w:lang w:val="fr-FR"/>
        </w:rPr>
        <w:t>le coût de l'éducation, qui doit être adapté aux différents groupes cibles</w:t>
      </w:r>
    </w:p>
    <w:p w14:paraId="2DC25C8E" w14:textId="77777777" w:rsidR="00A259BF" w:rsidRPr="00D1625A" w:rsidRDefault="00000000">
      <w:pPr>
        <w:rPr>
          <w:lang w:val="fr-FR"/>
        </w:rPr>
      </w:pPr>
      <w:r w:rsidRPr="00D1625A">
        <w:rPr>
          <w:lang w:val="fr-FR"/>
        </w:rPr>
        <w:t>En ce qui concerne le rôle de l'éducateur, les personnes interrogées ont suggéré qu'il ou elle serve de point de contact en cas de besoin, qu'il ou elle soit capable de partager ses connaissances et d'impliquer les gens, de transmettre ses connaissances, de soutenir et de motiver les participants.</w:t>
      </w:r>
    </w:p>
    <w:p w14:paraId="1465864F" w14:textId="77777777" w:rsidR="00A259BF" w:rsidRPr="00D1625A" w:rsidRDefault="00000000">
      <w:pPr>
        <w:rPr>
          <w:lang w:val="fr-FR"/>
        </w:rPr>
      </w:pPr>
      <w:r w:rsidRPr="00D1625A">
        <w:rPr>
          <w:lang w:val="fr-FR"/>
        </w:rPr>
        <w:t>En outre, les participants à nos entretiens ont identifié les critères suivants comme étant des signes de programmes d'éducation des adultes de grande qualité : des personnes qualifiées, des évaluations et des classements officiels, ainsi que la reconnaissance et le nombre de participants.</w:t>
      </w:r>
    </w:p>
    <w:p w14:paraId="15DE4C8F" w14:textId="77777777" w:rsidR="00A259BF" w:rsidRPr="00D1625A" w:rsidRDefault="00000000">
      <w:pPr>
        <w:rPr>
          <w:lang w:val="fr-FR"/>
        </w:rPr>
      </w:pPr>
      <w:r w:rsidRPr="00D1625A">
        <w:rPr>
          <w:lang w:val="fr-FR"/>
        </w:rPr>
        <w:t>Enfin, ils estiment que la qualité des programmes éducatifs doit encore être améliorée à l'avenir :</w:t>
      </w:r>
    </w:p>
    <w:p w14:paraId="0C2BC4D9" w14:textId="77777777" w:rsidR="00A259BF" w:rsidRPr="00D1625A" w:rsidRDefault="00000000">
      <w:pPr>
        <w:pStyle w:val="Listenabsatz"/>
        <w:numPr>
          <w:ilvl w:val="0"/>
          <w:numId w:val="17"/>
        </w:numPr>
        <w:rPr>
          <w:lang w:val="fr-FR"/>
        </w:rPr>
      </w:pPr>
      <w:r w:rsidRPr="00D1625A">
        <w:rPr>
          <w:lang w:val="fr-FR"/>
        </w:rPr>
        <w:t>investir dans des stages et d'autres programmes d'échange permettant aux participants d'acquérir une expérience concrète</w:t>
      </w:r>
    </w:p>
    <w:p w14:paraId="062B6378" w14:textId="77777777" w:rsidR="00A259BF" w:rsidRPr="00D1625A" w:rsidRDefault="00000000">
      <w:pPr>
        <w:pStyle w:val="Listenabsatz"/>
        <w:numPr>
          <w:ilvl w:val="0"/>
          <w:numId w:val="17"/>
        </w:numPr>
        <w:rPr>
          <w:lang w:val="fr-FR"/>
        </w:rPr>
      </w:pPr>
      <w:r w:rsidRPr="00D1625A">
        <w:rPr>
          <w:lang w:val="fr-FR"/>
        </w:rPr>
        <w:t>l'augmentation des fonds alloués à l'équipement</w:t>
      </w:r>
    </w:p>
    <w:p w14:paraId="4993B3A2" w14:textId="77777777" w:rsidR="00A259BF" w:rsidRPr="00D1625A" w:rsidRDefault="00000000">
      <w:pPr>
        <w:pStyle w:val="Listenabsatz"/>
        <w:numPr>
          <w:ilvl w:val="0"/>
          <w:numId w:val="17"/>
        </w:numPr>
        <w:rPr>
          <w:lang w:val="fr-FR"/>
        </w:rPr>
      </w:pPr>
      <w:r w:rsidRPr="00D1625A">
        <w:rPr>
          <w:lang w:val="fr-FR"/>
        </w:rPr>
        <w:t>réduire les coûts afin de permettre la participation de personnes ayant des visions du monde différentes.</w:t>
      </w:r>
    </w:p>
    <w:p w14:paraId="425F1ACE" w14:textId="77777777" w:rsidR="00A259BF" w:rsidRPr="00D1625A" w:rsidRDefault="00000000">
      <w:pPr>
        <w:pStyle w:val="berschrift3"/>
        <w:numPr>
          <w:ilvl w:val="1"/>
          <w:numId w:val="1"/>
        </w:numPr>
        <w:spacing w:before="480" w:after="240"/>
        <w:rPr>
          <w:b/>
          <w:bCs/>
          <w:lang w:val="fr-FR"/>
        </w:rPr>
      </w:pPr>
      <w:bookmarkStart w:id="18" w:name="_Toc130385472"/>
      <w:r w:rsidRPr="00D1625A">
        <w:rPr>
          <w:b/>
          <w:bCs/>
          <w:lang w:val="fr-FR"/>
        </w:rPr>
        <w:t>Résultats de la recherche quantitative à Chypre</w:t>
      </w:r>
      <w:bookmarkEnd w:id="18"/>
    </w:p>
    <w:p w14:paraId="55941937" w14:textId="77777777" w:rsidR="00A259BF" w:rsidRPr="00D1625A" w:rsidRDefault="00000000">
      <w:pPr>
        <w:rPr>
          <w:lang w:val="fr-FR"/>
        </w:rPr>
      </w:pPr>
      <w:r w:rsidRPr="00D1625A">
        <w:rPr>
          <w:lang w:val="fr-FR"/>
        </w:rPr>
        <w:t xml:space="preserve">30 Chypriotes ayant de l'expérience dans le domaine de l'éducation des adultes ont participé à ce vaste questionnaire afin d'examiner l'assurance qualité pour ERASMUS+ et de déterminer les critères de qualité nécessaires. Le questionnaire a été créé et distribué dans Google Forms pour une </w:t>
      </w:r>
      <w:r w:rsidRPr="00D1625A">
        <w:rPr>
          <w:lang w:val="fr-FR"/>
        </w:rPr>
        <w:lastRenderedPageBreak/>
        <w:t xml:space="preserve">analyse plus facile, en grec et en anglais. Le questionnaire était divisé en 3 sections et contenait 28 questions, dont 8 questions ouvertes. L'enquête comprenait trois sections, la première recueillant des informations personnelles, la deuxième recueillant les évaluations des critères du PEA et la troisième et dernière section contenant des questions ouvertes sur leurs techniques d'enseignement individuelles. D'après les données recueillies dans la première section, 26 participants à l'enquête sont des éducateurs ou des formateurs d'adultes, dont la plupart travaillent dans des établissements d'enseignement professionnel et d'éducation des adultes. 6 d'entre eux sont des étudiants universitaires et 3 des éducateurs de collèges, tous impliqués dans des programmes d'éducation des adultes. </w:t>
      </w:r>
    </w:p>
    <w:p w14:paraId="2D983EA7" w14:textId="77777777" w:rsidR="00A259BF" w:rsidRPr="00D1625A" w:rsidRDefault="00000000">
      <w:pPr>
        <w:rPr>
          <w:lang w:val="fr-FR"/>
        </w:rPr>
      </w:pPr>
      <w:r w:rsidRPr="00D1625A">
        <w:rPr>
          <w:lang w:val="fr-FR"/>
        </w:rPr>
        <w:t xml:space="preserve">Dans la deuxième section, les participants devaient évaluer les critères sur une grille à choix multiples afin de déterminer s'ils étaient totalement, partiellement ou pas du tout impliqués dans les programmes PEA. La mise en œuvre de stratégies efficaces pour améliorer les compétences de base est le premier critère d'évaluation. 55% des répondants ont déclaré que les critères étaient pleinement pris en compte, tandis que 45% ont déclaré qu'ils étaient partiellement pris en compte. En ce qui concerne le deuxième critère, le développement des compétences de base et des compétences transversales par des méthodes innovantes, 65 % des personnes interrogées ont déclaré que ces critères étaient partiellement intégrés. Le reste des participants a indiqué qu'ils sont pleinement intégrés. Un troisième critère concerne le niveau de compétence de l'éducateur d'adultes. La majorité des répondants (62 %) ont déclaré que ces critères sont partiellement intégrés, tandis que 4 % ont indiqué qu'ils ne sont pas du tout intégrés. </w:t>
      </w:r>
    </w:p>
    <w:p w14:paraId="44A8672E" w14:textId="77777777" w:rsidR="00A259BF" w:rsidRPr="00D1625A" w:rsidRDefault="00000000">
      <w:pPr>
        <w:rPr>
          <w:lang w:val="fr-FR"/>
        </w:rPr>
      </w:pPr>
      <w:r w:rsidRPr="00D1625A">
        <w:rPr>
          <w:lang w:val="fr-FR"/>
        </w:rPr>
        <w:t xml:space="preserve">Un quatrième critère concerne la contribution au développement d'un espace européen de compétences et de qualifications. 62% ont indiqué qu'ils étaient partiellement intégrés, tandis que 38% l'étaient totalement. Le cinquième critère concerne la nature intégrative des programmes d'éducation des adultes. 48 % des répondants ont indiqué que les programmes étaient totalement intégrés, tandis que 48 % ont indiqué que les programmes étaient partiellement intégrés. Le sixième critère concerne le soutien aux valeurs européennes générales et aux valeurs partagées de la démocratie. 52 % des personnes interrogées ont déclaré qu'elles étaient totalement intégrées et 10 % ont déclaré qu'elles ne l'étaient pas. Une autre question à choix multiples demandait aux participants d'évaluer l'importance de certains critères pour les PEA. </w:t>
      </w:r>
    </w:p>
    <w:p w14:paraId="0B8B39BD" w14:textId="77777777" w:rsidR="00A259BF" w:rsidRDefault="00000000">
      <w:pPr>
        <w:rPr>
          <w:lang w:val="en-US"/>
        </w:rPr>
      </w:pPr>
      <w:r w:rsidRPr="00D1625A">
        <w:rPr>
          <w:lang w:val="fr-FR"/>
        </w:rPr>
        <w:t xml:space="preserve">Le tableau ci-dessous illustre l'importance de chaque critère de qualité. Selon le schéma de couleurs, le bleu indique que le critère est très important, le rouge qu'il est important, le jaune qu'il est moins important et le vert qu'il n'est pas important. Les programmes PEA prennent en compte chacun des critères de manière significative, selon la majorité des participants. </w:t>
      </w:r>
      <w:r w:rsidRPr="00B96D0C">
        <w:rPr>
          <w:lang w:val="en-US"/>
        </w:rPr>
        <w:t xml:space="preserve">De gauche à droite, les </w:t>
      </w:r>
      <w:proofErr w:type="spellStart"/>
      <w:r w:rsidRPr="00B96D0C">
        <w:rPr>
          <w:lang w:val="en-US"/>
        </w:rPr>
        <w:t>critères</w:t>
      </w:r>
      <w:proofErr w:type="spellEnd"/>
      <w:r w:rsidRPr="00B96D0C">
        <w:rPr>
          <w:lang w:val="en-US"/>
        </w:rPr>
        <w:t xml:space="preserve"> </w:t>
      </w:r>
      <w:proofErr w:type="spellStart"/>
      <w:r w:rsidRPr="00B96D0C">
        <w:rPr>
          <w:lang w:val="en-US"/>
        </w:rPr>
        <w:t>sont</w:t>
      </w:r>
      <w:proofErr w:type="spellEnd"/>
      <w:r w:rsidRPr="00B96D0C">
        <w:rPr>
          <w:lang w:val="en-US"/>
        </w:rPr>
        <w:t xml:space="preserve"> les </w:t>
      </w:r>
      <w:proofErr w:type="spellStart"/>
      <w:r w:rsidRPr="00B96D0C">
        <w:rPr>
          <w:lang w:val="en-US"/>
        </w:rPr>
        <w:t>suivants</w:t>
      </w:r>
      <w:proofErr w:type="spellEnd"/>
      <w:r w:rsidRPr="00B96D0C">
        <w:rPr>
          <w:lang w:val="en-US"/>
        </w:rPr>
        <w:t>.</w:t>
      </w:r>
    </w:p>
    <w:p w14:paraId="7732BBF5" w14:textId="77777777" w:rsidR="00B96D0C" w:rsidRPr="00B96D0C" w:rsidRDefault="00B96D0C" w:rsidP="00B96D0C">
      <w:pPr>
        <w:rPr>
          <w:lang w:val="en-US"/>
        </w:rPr>
      </w:pPr>
      <w:r>
        <w:rPr>
          <w:noProof/>
          <w:bdr w:val="none" w:sz="0" w:space="0" w:color="auto" w:frame="1"/>
        </w:rPr>
        <w:lastRenderedPageBreak/>
        <w:drawing>
          <wp:inline distT="0" distB="0" distL="0" distR="0" wp14:anchorId="0C9EE0FB" wp14:editId="4629ADD0">
            <wp:extent cx="5731510" cy="3113405"/>
            <wp:effectExtent l="19050" t="19050" r="21590" b="10795"/>
            <wp:docPr id="1" name="Grafik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solidFill>
                        <a:schemeClr val="tx1"/>
                      </a:solidFill>
                    </a:ln>
                  </pic:spPr>
                </pic:pic>
              </a:graphicData>
            </a:graphic>
          </wp:inline>
        </w:drawing>
      </w:r>
    </w:p>
    <w:p w14:paraId="70619DF6" w14:textId="77777777" w:rsidR="00A259BF" w:rsidRPr="00D1625A" w:rsidRDefault="00000000">
      <w:pPr>
        <w:rPr>
          <w:lang w:val="fr-FR"/>
        </w:rPr>
      </w:pPr>
      <w:r w:rsidRPr="00D1625A">
        <w:rPr>
          <w:lang w:val="fr-FR"/>
        </w:rPr>
        <w:t>a) accroître l'efficacité des dépenses publiques et l'investissement correspondant dans l'éducation, la formation et l'animation socio-éducative en s'attaquant à des problèmes sociaux, politiques ou éducatifs urgents</w:t>
      </w:r>
    </w:p>
    <w:p w14:paraId="6BF5DF39" w14:textId="77777777" w:rsidR="00A259BF" w:rsidRPr="00D1625A" w:rsidRDefault="00000000">
      <w:pPr>
        <w:rPr>
          <w:lang w:val="fr-FR"/>
        </w:rPr>
      </w:pPr>
      <w:r w:rsidRPr="00D1625A">
        <w:rPr>
          <w:lang w:val="fr-FR"/>
        </w:rPr>
        <w:t>b) offrir des possibilités d'apprentissage de qualité en formant les participants à leurs compétences de base et en adaptant les connaissances nouvellement acquises au travail quotidien des participants et aux nécessités et exigences de leur domaine de travail individuel</w:t>
      </w:r>
    </w:p>
    <w:p w14:paraId="52818D75" w14:textId="77777777" w:rsidR="00A259BF" w:rsidRPr="00D1625A" w:rsidRDefault="00000000">
      <w:pPr>
        <w:rPr>
          <w:lang w:val="fr-FR"/>
        </w:rPr>
      </w:pPr>
      <w:r w:rsidRPr="00D1625A">
        <w:rPr>
          <w:lang w:val="fr-FR"/>
        </w:rPr>
        <w:t>(c) promouvoir la formation à l'entrepreneuriat et l'entrepreneuriat social parmi les participants en approfondissant leurs connaissances et leurs compétences, notamment en ce qui concerne l'entrepreneuriat en tant qu'avantage pour leur vie professionnelle individuelle</w:t>
      </w:r>
    </w:p>
    <w:p w14:paraId="4F1CB62B" w14:textId="77777777" w:rsidR="00A259BF" w:rsidRPr="00D1625A" w:rsidRDefault="00000000">
      <w:pPr>
        <w:rPr>
          <w:lang w:val="fr-FR"/>
        </w:rPr>
      </w:pPr>
      <w:r w:rsidRPr="00D1625A">
        <w:rPr>
          <w:lang w:val="fr-FR"/>
        </w:rPr>
        <w:t>(d) renforcer la qualité en offrant des possibilités de mobilité et de coopération transfrontalière et internationale auxquelles les participants peuvent prendre part</w:t>
      </w:r>
    </w:p>
    <w:p w14:paraId="1B856258" w14:textId="77777777" w:rsidR="00A259BF" w:rsidRPr="00D1625A" w:rsidRDefault="00000000">
      <w:pPr>
        <w:rPr>
          <w:lang w:val="fr-FR"/>
        </w:rPr>
      </w:pPr>
      <w:r w:rsidRPr="00D1625A">
        <w:rPr>
          <w:lang w:val="fr-FR"/>
        </w:rPr>
        <w:t xml:space="preserve">e) s'engager ouvertement dans des cultures étrangères et gérer les différences et les points communs culturels en se concentrant sur la citoyenneté européenne et les valeurs et identités internationales partagées, sont des qualités considérées comme importantes dans les PEA. </w:t>
      </w:r>
    </w:p>
    <w:p w14:paraId="671A91D3" w14:textId="77777777" w:rsidR="00A259BF" w:rsidRPr="00D1625A" w:rsidRDefault="00000000">
      <w:pPr>
        <w:rPr>
          <w:lang w:val="fr-FR"/>
        </w:rPr>
      </w:pPr>
      <w:r w:rsidRPr="00D1625A">
        <w:rPr>
          <w:lang w:val="fr-FR"/>
        </w:rPr>
        <w:t>Cette partie contenait également des questions d'échelle. Sur une échelle de 1 à 10, le chiffre 1 représentant l'importance la plus faible, le graphique ci-dessous présente les réponses des participants à la question de l'importance de la PEA dans la sensibilisation internationale à la citoyenneté de l'UE. 43 % des participants lui ont attribué la note 9, 17 % la note 10 et 30 % la note 8.</w:t>
      </w:r>
    </w:p>
    <w:p w14:paraId="01592CEA" w14:textId="77777777" w:rsidR="00A259BF" w:rsidRPr="00D1625A" w:rsidRDefault="00000000">
      <w:pPr>
        <w:rPr>
          <w:lang w:val="fr-FR"/>
        </w:rPr>
      </w:pPr>
      <w:r w:rsidRPr="00D1625A">
        <w:rPr>
          <w:lang w:val="fr-FR"/>
        </w:rPr>
        <w:t>La charte ci-dessous illustre les réponses à la question de savoir quelle sera l'importance du contenu du PEA dans cinq ans, compte tenu des développements sociaux, politiques et économiques actuels. Une majorité de 80 % des participants ont donné une note supérieure à 8 et 14 participants ont donné une note de 9.</w:t>
      </w:r>
    </w:p>
    <w:p w14:paraId="551CB7A4" w14:textId="77777777" w:rsidR="00B96D0C" w:rsidRPr="00B96D0C" w:rsidRDefault="00B96D0C" w:rsidP="00B96D0C">
      <w:pPr>
        <w:rPr>
          <w:lang w:val="en-US"/>
        </w:rPr>
      </w:pPr>
      <w:r>
        <w:rPr>
          <w:noProof/>
          <w:bdr w:val="none" w:sz="0" w:space="0" w:color="auto" w:frame="1"/>
        </w:rPr>
        <w:lastRenderedPageBreak/>
        <w:drawing>
          <wp:inline distT="0" distB="0" distL="0" distR="0" wp14:anchorId="47FDD9FB" wp14:editId="70A04EB8">
            <wp:extent cx="5731510" cy="3353435"/>
            <wp:effectExtent l="19050" t="19050" r="21590" b="18415"/>
            <wp:docPr id="13" name="Grafik 1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3435"/>
                    </a:xfrm>
                    <a:prstGeom prst="rect">
                      <a:avLst/>
                    </a:prstGeom>
                    <a:noFill/>
                    <a:ln>
                      <a:solidFill>
                        <a:schemeClr val="tx1"/>
                      </a:solidFill>
                    </a:ln>
                  </pic:spPr>
                </pic:pic>
              </a:graphicData>
            </a:graphic>
          </wp:inline>
        </w:drawing>
      </w:r>
    </w:p>
    <w:p w14:paraId="49BDF5FB" w14:textId="77777777" w:rsidR="00A259BF" w:rsidRPr="00D1625A" w:rsidRDefault="00000000">
      <w:pPr>
        <w:rPr>
          <w:lang w:val="fr-FR"/>
        </w:rPr>
      </w:pPr>
      <w:r w:rsidRPr="00D1625A">
        <w:rPr>
          <w:lang w:val="fr-FR"/>
        </w:rPr>
        <w:t>La section suivante comprenait des questions sur une échelle de 1 à 6 indiquant deux critères différents. En ce qui concerne l'accent mis sur le contenu du PEA, 1 étant international et 6 étant régional, 40 % des participants lui ont attribué la note 5. Vingt autres participants lui ont attribué une note de 4, tandis que 10 ont donné une note comprise entre 1 et 3.</w:t>
      </w:r>
    </w:p>
    <w:p w14:paraId="1792769A" w14:textId="77777777" w:rsidR="00A259BF" w:rsidRPr="00D1625A" w:rsidRDefault="00000000">
      <w:pPr>
        <w:rPr>
          <w:lang w:val="fr-FR"/>
        </w:rPr>
      </w:pPr>
      <w:r w:rsidRPr="00D1625A">
        <w:rPr>
          <w:lang w:val="fr-FR"/>
        </w:rPr>
        <w:t>Le graphique ci-dessous montre les réponses à la question de savoir si le PEA met l'accent sur la communication numérique (1) ou sur l'interaction en face à face (6). La plupart des participants ont donné une note de 4, mais 20 % d'entre eux ont donné une note de 3 et de 5 respectivement.</w:t>
      </w:r>
    </w:p>
    <w:p w14:paraId="68DCB24E" w14:textId="77777777" w:rsidR="00B96D0C" w:rsidRPr="00B96D0C" w:rsidRDefault="00B96D0C" w:rsidP="00B96D0C">
      <w:pPr>
        <w:rPr>
          <w:lang w:val="en-US"/>
        </w:rPr>
      </w:pPr>
      <w:r>
        <w:rPr>
          <w:noProof/>
          <w:bdr w:val="none" w:sz="0" w:space="0" w:color="auto" w:frame="1"/>
        </w:rPr>
        <w:drawing>
          <wp:inline distT="0" distB="0" distL="0" distR="0" wp14:anchorId="50F8CF32" wp14:editId="74318FCC">
            <wp:extent cx="5731510" cy="2834005"/>
            <wp:effectExtent l="19050" t="19050" r="21590" b="23495"/>
            <wp:docPr id="16" name="Grafik 16" descr="Forms response chart. Question title: 12. Τα Προγράμματα Εκπαίδευσης Ενηλίκων εστιάζουν στην &#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2. Τα Προγράμματα Εκπαίδευσης Ενηλίκων εστιάζουν στην &#10;&#10;&#10; The AEP focuses on&#10;. Number of responses: 30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34005"/>
                    </a:xfrm>
                    <a:prstGeom prst="rect">
                      <a:avLst/>
                    </a:prstGeom>
                    <a:noFill/>
                    <a:ln>
                      <a:solidFill>
                        <a:schemeClr val="tx1"/>
                      </a:solidFill>
                    </a:ln>
                  </pic:spPr>
                </pic:pic>
              </a:graphicData>
            </a:graphic>
          </wp:inline>
        </w:drawing>
      </w:r>
    </w:p>
    <w:p w14:paraId="75B15BA9" w14:textId="77777777" w:rsidR="00A259BF" w:rsidRDefault="00000000">
      <w:pPr>
        <w:rPr>
          <w:lang w:val="en-US"/>
        </w:rPr>
      </w:pPr>
      <w:r w:rsidRPr="00D1625A">
        <w:rPr>
          <w:lang w:val="fr-FR"/>
        </w:rPr>
        <w:t xml:space="preserve">Le graphique ci-dessous montre les réponses à la question de savoir si les PEA se concentrent sur la coopération avec des entreprises internationales (1) ou sur la participation active à des échanges internationaux (6). </w:t>
      </w:r>
      <w:r w:rsidRPr="00B96D0C">
        <w:rPr>
          <w:lang w:val="en-US"/>
        </w:rPr>
        <w:t xml:space="preserve">40 % des participants </w:t>
      </w:r>
      <w:proofErr w:type="spellStart"/>
      <w:r w:rsidRPr="00B96D0C">
        <w:rPr>
          <w:lang w:val="en-US"/>
        </w:rPr>
        <w:t>ont</w:t>
      </w:r>
      <w:proofErr w:type="spellEnd"/>
      <w:r w:rsidRPr="00B96D0C">
        <w:rPr>
          <w:lang w:val="en-US"/>
        </w:rPr>
        <w:t xml:space="preserve"> </w:t>
      </w:r>
      <w:proofErr w:type="spellStart"/>
      <w:r w:rsidRPr="00B96D0C">
        <w:rPr>
          <w:lang w:val="en-US"/>
        </w:rPr>
        <w:t>donné</w:t>
      </w:r>
      <w:proofErr w:type="spellEnd"/>
      <w:r w:rsidRPr="00B96D0C">
        <w:rPr>
          <w:lang w:val="en-US"/>
        </w:rPr>
        <w:t xml:space="preserve"> la note 4 et 40 % la note 5.</w:t>
      </w:r>
    </w:p>
    <w:p w14:paraId="30164FDE" w14:textId="77777777" w:rsidR="00B96D0C" w:rsidRPr="00B96D0C" w:rsidRDefault="00B96D0C" w:rsidP="00B96D0C">
      <w:pPr>
        <w:rPr>
          <w:lang w:val="en-US"/>
        </w:rPr>
      </w:pPr>
      <w:r>
        <w:rPr>
          <w:noProof/>
          <w:bdr w:val="none" w:sz="0" w:space="0" w:color="auto" w:frame="1"/>
        </w:rPr>
        <w:lastRenderedPageBreak/>
        <w:drawing>
          <wp:inline distT="0" distB="0" distL="0" distR="0" wp14:anchorId="2C666EC3" wp14:editId="70B3E6CF">
            <wp:extent cx="5731510" cy="2730500"/>
            <wp:effectExtent l="19050" t="19050" r="21590" b="12700"/>
            <wp:docPr id="47" name="Grafik 47" descr="Forms response chart. Question title: 13.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3. Τα Προγράμματα Εκπαίδευσης Ενηλίκων εστιάζουν σε&#10;&#10;&#10; The AEP focuses on&#10;. Number of responses: 30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730500"/>
                    </a:xfrm>
                    <a:prstGeom prst="rect">
                      <a:avLst/>
                    </a:prstGeom>
                    <a:noFill/>
                    <a:ln>
                      <a:solidFill>
                        <a:schemeClr val="tx1"/>
                      </a:solidFill>
                    </a:ln>
                  </pic:spPr>
                </pic:pic>
              </a:graphicData>
            </a:graphic>
          </wp:inline>
        </w:drawing>
      </w:r>
    </w:p>
    <w:p w14:paraId="6302B9A9" w14:textId="77777777" w:rsidR="00A259BF" w:rsidRDefault="00000000">
      <w:pPr>
        <w:rPr>
          <w:lang w:val="en-US"/>
        </w:rPr>
      </w:pPr>
      <w:r w:rsidRPr="00D1625A">
        <w:rPr>
          <w:lang w:val="fr-FR"/>
        </w:rPr>
        <w:t xml:space="preserve">La 14e question demandait si les PEA se concentraient davantage sur la participation active aux échanges internationaux (1) ou sur les demandes de travail régionales (6). </w:t>
      </w:r>
      <w:r w:rsidRPr="00B96D0C">
        <w:rPr>
          <w:lang w:val="en-US"/>
        </w:rPr>
        <w:t xml:space="preserve">Parmi les participants, 33 % </w:t>
      </w:r>
      <w:proofErr w:type="spellStart"/>
      <w:r w:rsidRPr="00B96D0C">
        <w:rPr>
          <w:lang w:val="en-US"/>
        </w:rPr>
        <w:t>ont</w:t>
      </w:r>
      <w:proofErr w:type="spellEnd"/>
      <w:r w:rsidRPr="00B96D0C">
        <w:rPr>
          <w:lang w:val="en-US"/>
        </w:rPr>
        <w:t xml:space="preserve"> </w:t>
      </w:r>
      <w:proofErr w:type="spellStart"/>
      <w:r w:rsidRPr="00B96D0C">
        <w:rPr>
          <w:lang w:val="en-US"/>
        </w:rPr>
        <w:t>répondu</w:t>
      </w:r>
      <w:proofErr w:type="spellEnd"/>
      <w:r w:rsidRPr="00B96D0C">
        <w:rPr>
          <w:lang w:val="en-US"/>
        </w:rPr>
        <w:t xml:space="preserve"> 4, 27 % 5 et 20 % 3.</w:t>
      </w:r>
    </w:p>
    <w:p w14:paraId="7A996334" w14:textId="77777777" w:rsidR="00133355" w:rsidRPr="00B96D0C" w:rsidRDefault="00133355" w:rsidP="00133355">
      <w:pPr>
        <w:jc w:val="both"/>
        <w:rPr>
          <w:lang w:val="en-US"/>
        </w:rPr>
      </w:pPr>
      <w:r>
        <w:rPr>
          <w:noProof/>
          <w:bdr w:val="none" w:sz="0" w:space="0" w:color="auto" w:frame="1"/>
        </w:rPr>
        <w:drawing>
          <wp:inline distT="0" distB="0" distL="0" distR="0" wp14:anchorId="40AA8757" wp14:editId="6916DD0F">
            <wp:extent cx="5731510" cy="2720975"/>
            <wp:effectExtent l="19050" t="19050" r="21590" b="22225"/>
            <wp:docPr id="50" name="Grafik 50" descr="Forms response chart. Question title: 14. Τα Προγράμματα Εκπαίδευσης Ενηλίκων εστιάζουν&#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4. Τα Προγράμματα Εκπαίδευσης Ενηλίκων εστιάζουν&#10;&#10;&#10; The AEP focuses on&#10;. Number of responses: 30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20975"/>
                    </a:xfrm>
                    <a:prstGeom prst="rect">
                      <a:avLst/>
                    </a:prstGeom>
                    <a:noFill/>
                    <a:ln>
                      <a:solidFill>
                        <a:schemeClr val="tx1"/>
                      </a:solidFill>
                    </a:ln>
                  </pic:spPr>
                </pic:pic>
              </a:graphicData>
            </a:graphic>
          </wp:inline>
        </w:drawing>
      </w:r>
    </w:p>
    <w:p w14:paraId="697FC7C9" w14:textId="77777777" w:rsidR="00A259BF" w:rsidRDefault="00000000">
      <w:pPr>
        <w:rPr>
          <w:lang w:val="en-US"/>
        </w:rPr>
      </w:pPr>
      <w:r w:rsidRPr="00D1625A">
        <w:rPr>
          <w:lang w:val="fr-FR"/>
        </w:rPr>
        <w:t xml:space="preserve">À la question de savoir si le contenu des PEA est davantage axé sur les méthodes d'enseignement innovantes (1) ou classiques (6), la majorité des répondants ont attribué une note de 4. </w:t>
      </w:r>
      <w:proofErr w:type="spellStart"/>
      <w:r w:rsidRPr="00B96D0C">
        <w:rPr>
          <w:lang w:val="en-US"/>
        </w:rPr>
        <w:t>Aucune</w:t>
      </w:r>
      <w:proofErr w:type="spellEnd"/>
      <w:r w:rsidRPr="00B96D0C">
        <w:rPr>
          <w:lang w:val="en-US"/>
        </w:rPr>
        <w:t xml:space="preserve"> </w:t>
      </w:r>
      <w:proofErr w:type="spellStart"/>
      <w:r w:rsidRPr="00B96D0C">
        <w:rPr>
          <w:lang w:val="en-US"/>
        </w:rPr>
        <w:t>réponse</w:t>
      </w:r>
      <w:proofErr w:type="spellEnd"/>
      <w:r w:rsidRPr="00B96D0C">
        <w:rPr>
          <w:lang w:val="en-US"/>
        </w:rPr>
        <w:t xml:space="preserve"> </w:t>
      </w:r>
      <w:proofErr w:type="spellStart"/>
      <w:r w:rsidRPr="00B96D0C">
        <w:rPr>
          <w:lang w:val="en-US"/>
        </w:rPr>
        <w:t>n'a</w:t>
      </w:r>
      <w:proofErr w:type="spellEnd"/>
      <w:r w:rsidRPr="00B96D0C">
        <w:rPr>
          <w:lang w:val="en-US"/>
        </w:rPr>
        <w:t xml:space="preserve"> </w:t>
      </w:r>
      <w:proofErr w:type="spellStart"/>
      <w:r w:rsidRPr="00B96D0C">
        <w:rPr>
          <w:lang w:val="en-US"/>
        </w:rPr>
        <w:t>été</w:t>
      </w:r>
      <w:proofErr w:type="spellEnd"/>
      <w:r w:rsidRPr="00B96D0C">
        <w:rPr>
          <w:lang w:val="en-US"/>
        </w:rPr>
        <w:t xml:space="preserve"> donnée pour la note 6.</w:t>
      </w:r>
    </w:p>
    <w:p w14:paraId="66205AA2" w14:textId="77777777" w:rsidR="00133355" w:rsidRPr="00B96D0C" w:rsidRDefault="00133355" w:rsidP="00B96D0C">
      <w:pPr>
        <w:rPr>
          <w:lang w:val="en-US"/>
        </w:rPr>
      </w:pPr>
      <w:r>
        <w:rPr>
          <w:noProof/>
          <w:bdr w:val="none" w:sz="0" w:space="0" w:color="auto" w:frame="1"/>
        </w:rPr>
        <w:lastRenderedPageBreak/>
        <w:drawing>
          <wp:inline distT="0" distB="0" distL="0" distR="0" wp14:anchorId="2D2B7B17" wp14:editId="781DF7BF">
            <wp:extent cx="5731510" cy="2727960"/>
            <wp:effectExtent l="19050" t="19050" r="21590" b="15240"/>
            <wp:docPr id="51" name="Grafik 51" descr="Forms response chart. Question title: 15.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5. Τα Προγράμματα Εκπαίδευσης Ενηλίκων εστιάζουν σε&#10;&#10;&#10; The AEP focuses on&#10;. Number of responses: 30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a:ln>
                      <a:solidFill>
                        <a:schemeClr val="tx1"/>
                      </a:solidFill>
                    </a:ln>
                  </pic:spPr>
                </pic:pic>
              </a:graphicData>
            </a:graphic>
          </wp:inline>
        </w:drawing>
      </w:r>
    </w:p>
    <w:p w14:paraId="0241F948" w14:textId="77777777" w:rsidR="00A259BF" w:rsidRPr="00D1625A" w:rsidRDefault="00000000">
      <w:pPr>
        <w:rPr>
          <w:lang w:val="fr-FR"/>
        </w:rPr>
      </w:pPr>
      <w:r w:rsidRPr="00D1625A">
        <w:rPr>
          <w:lang w:val="fr-FR"/>
        </w:rPr>
        <w:t xml:space="preserve">À la question de savoir si le PEA s'adresse à des éducateurs spécialement qualifiés (1) ou à des éducateurs plus largement formés (6), 23 participants penchent pour un éventail plus large de compétences. </w:t>
      </w:r>
    </w:p>
    <w:p w14:paraId="3804FF5F" w14:textId="77777777" w:rsidR="00A259BF" w:rsidRPr="00D1625A" w:rsidRDefault="00000000">
      <w:pPr>
        <w:rPr>
          <w:lang w:val="fr-FR"/>
        </w:rPr>
      </w:pPr>
      <w:r w:rsidRPr="00D1625A">
        <w:rPr>
          <w:lang w:val="fr-FR"/>
        </w:rPr>
        <w:t xml:space="preserve">À la question de savoir si le PEA se concentre davantage sur l'amélioration des compétences non techniques des participants dans leur domaine de travail respectif ou sur l'acquisition d'un éventail plus large de compétences par les participants, 23 répondants estiment que l'accent est davantage mis sur l'acquisition d'un éventail plus large de compétences par les participants. </w:t>
      </w:r>
    </w:p>
    <w:p w14:paraId="32C5AC8B" w14:textId="77777777" w:rsidR="00A259BF" w:rsidRPr="00D1625A" w:rsidRDefault="00000000">
      <w:pPr>
        <w:rPr>
          <w:lang w:val="fr-FR"/>
        </w:rPr>
      </w:pPr>
      <w:r w:rsidRPr="00D1625A">
        <w:rPr>
          <w:lang w:val="fr-FR"/>
        </w:rPr>
        <w:t xml:space="preserve">À la question de savoir si les PEA se concentrent sur l'application facile des thèmes du cours dans la vie professionnelle des participants (1) ou sur l'amélioration des compétences individuelles indépendamment des exigences du travail (6), la majorité des réponses à l'échelle ont été les numéros 4 et 5. </w:t>
      </w:r>
    </w:p>
    <w:p w14:paraId="6479107C" w14:textId="77777777" w:rsidR="00A259BF" w:rsidRPr="00D1625A" w:rsidRDefault="00000000">
      <w:pPr>
        <w:rPr>
          <w:lang w:val="fr-FR"/>
        </w:rPr>
      </w:pPr>
      <w:r w:rsidRPr="00D1625A">
        <w:rPr>
          <w:lang w:val="fr-FR"/>
        </w:rPr>
        <w:t xml:space="preserve">Dans la dernière partie du questionnaire, les participants ont été invités à discuter de leur propre expérience des PEA, y compris des critères, des opportunités et des défis. La première question était de savoir si le PEA réduit les disparités dans les résultats d'apprentissage pour les apprenants défavorisés. Si certaines personnes interrogées pensent que les disparités dans les résultats d'apprentissage peuvent être réduites au cours du processus d'apprentissage dans le cadre du PEA, un nombre important de personnes interrogées ont indiqué que les programmes ne sont pas toujours inclusifs pour les participants handicapés et qu'il y a également des cas où les programmes de formation ne sont pas inclusifs pour les formateurs handicapés. Ils ont également indiqué que plus le formateur est formé en termes d'inclusion, meilleurs sont les résultats. </w:t>
      </w:r>
    </w:p>
    <w:p w14:paraId="137A4389" w14:textId="77777777" w:rsidR="00A259BF" w:rsidRPr="00D1625A" w:rsidRDefault="00000000">
      <w:pPr>
        <w:rPr>
          <w:lang w:val="fr-FR"/>
        </w:rPr>
      </w:pPr>
      <w:r w:rsidRPr="00D1625A">
        <w:rPr>
          <w:lang w:val="fr-FR"/>
        </w:rPr>
        <w:t>En réponse à la question de savoir dans quelle mesure le PEA contribue à l'Union européenne en termes de promotion d'une identité européenne internationale partagée et de participation aux affaires internationales, tous les participants ont exprimé des points de vue similaires, notamment la capacité de rencontrer des personnes d'origines et d'intérêts différents, et l'exposition à des cultures différentes. Ils ont déclaré que les programmes leur offraient la possibilité d'échanger des idées et de développer une identité européenne internationale.</w:t>
      </w:r>
    </w:p>
    <w:p w14:paraId="547D941E" w14:textId="77777777" w:rsidR="00A259BF" w:rsidRPr="00D1625A" w:rsidRDefault="00000000">
      <w:pPr>
        <w:rPr>
          <w:lang w:val="fr-FR"/>
        </w:rPr>
      </w:pPr>
      <w:r w:rsidRPr="00D1625A">
        <w:rPr>
          <w:lang w:val="fr-FR"/>
        </w:rPr>
        <w:t xml:space="preserve">En ce qui concerne le degré de coopération de l'AEP avec les entreprises (internationales) afin d'assurer un lien étroit avec la vie professionnelle de ses participants, de nombreux participants ont </w:t>
      </w:r>
      <w:r w:rsidRPr="00D1625A">
        <w:rPr>
          <w:lang w:val="fr-FR"/>
        </w:rPr>
        <w:lastRenderedPageBreak/>
        <w:t>répondu que cela dépendait du programme, tandis que d'autres ont exprimé leur incertitude quant à l'adéquation du niveau de collaboration. D'autres ont répondu qu'ils travaillaient en étroite collaboration, mais d'autres encore ont indiqué que des améliorations étaient nécessaires.</w:t>
      </w:r>
    </w:p>
    <w:p w14:paraId="70A82953" w14:textId="77777777" w:rsidR="00A259BF" w:rsidRPr="00D1625A" w:rsidRDefault="00000000">
      <w:pPr>
        <w:rPr>
          <w:lang w:val="fr-FR"/>
        </w:rPr>
      </w:pPr>
      <w:r w:rsidRPr="00D1625A">
        <w:rPr>
          <w:lang w:val="fr-FR"/>
        </w:rPr>
        <w:t>Comme l'indiquent les réponses des participants, l'orientation et l'alignement européens de l'AEP se manifestent de différentes manières, notamment par le financement, les logos, les reconnaissances et les valeurs promues. Quant aux opportunités exprimées par les participants, elles sont à nouveau similaires : exposition à de nouvelles informations, échange d'idées avec des personnes ayant des antécédents et des intérêts similaires ou différents, exposition à de nouvelles cultures, développement professionnel, opportunités d'apprentissage tout au long de la vie</w:t>
      </w:r>
      <w:r w:rsidR="00133355" w:rsidRPr="00D1625A">
        <w:rPr>
          <w:lang w:val="fr-FR"/>
        </w:rPr>
        <w:t>.</w:t>
      </w:r>
    </w:p>
    <w:p w14:paraId="7E463A9A" w14:textId="77777777" w:rsidR="00A259BF" w:rsidRPr="00D1625A" w:rsidRDefault="00000000">
      <w:pPr>
        <w:pStyle w:val="berschrift3"/>
        <w:numPr>
          <w:ilvl w:val="1"/>
          <w:numId w:val="1"/>
        </w:numPr>
        <w:spacing w:before="480" w:after="240"/>
        <w:rPr>
          <w:b/>
          <w:bCs/>
          <w:lang w:val="fr-FR"/>
        </w:rPr>
      </w:pPr>
      <w:bookmarkStart w:id="19" w:name="_Toc130385473"/>
      <w:r w:rsidRPr="00D1625A">
        <w:rPr>
          <w:b/>
          <w:bCs/>
          <w:lang w:val="fr-FR"/>
        </w:rPr>
        <w:t>Résultats de la recherche quantitative au Portugal</w:t>
      </w:r>
      <w:bookmarkEnd w:id="19"/>
    </w:p>
    <w:p w14:paraId="66E207C1" w14:textId="77777777" w:rsidR="00336218" w:rsidRPr="00336218" w:rsidRDefault="00336218" w:rsidP="00336218">
      <w:pPr>
        <w:rPr>
          <w:lang w:val="fr-FR"/>
        </w:rPr>
      </w:pPr>
      <w:r w:rsidRPr="00336218">
        <w:rPr>
          <w:lang w:val="fr-FR"/>
        </w:rPr>
        <w:t>Les participants à l'étude menée au Portugal ont estimé que les aspects suivants des PEA étaient particulièrement importants :</w:t>
      </w:r>
    </w:p>
    <w:p w14:paraId="0850553A" w14:textId="14BA9FD4" w:rsidR="00336218" w:rsidRPr="00336218" w:rsidRDefault="00336218" w:rsidP="00336218">
      <w:pPr>
        <w:pStyle w:val="Listenabsatz"/>
        <w:numPr>
          <w:ilvl w:val="0"/>
          <w:numId w:val="49"/>
        </w:numPr>
        <w:rPr>
          <w:lang w:val="fr-FR"/>
        </w:rPr>
      </w:pPr>
      <w:r w:rsidRPr="00336218">
        <w:rPr>
          <w:lang w:val="fr-FR"/>
        </w:rPr>
        <w:t>Haute compétence de l'éducateur d'adultes : Les participants attachent une grande importance aux compétences professionnelles et pédagogiques des éducateurs d'adultes. Ils attendent d'eux qu'ils aient une connaissance approfondie du contenu enseigné et qu'ils soient capables de le transmettre efficacement.</w:t>
      </w:r>
    </w:p>
    <w:p w14:paraId="0CE24AF2" w14:textId="461A7EC0" w:rsidR="00336218" w:rsidRPr="00336218" w:rsidRDefault="00336218" w:rsidP="00336218">
      <w:pPr>
        <w:pStyle w:val="Listenabsatz"/>
        <w:numPr>
          <w:ilvl w:val="0"/>
          <w:numId w:val="49"/>
        </w:numPr>
        <w:rPr>
          <w:lang w:val="fr-FR"/>
        </w:rPr>
      </w:pPr>
      <w:r w:rsidRPr="00336218">
        <w:rPr>
          <w:lang w:val="fr-FR"/>
        </w:rPr>
        <w:t>Développement des compétences de base et interdisciplinaires : Les participants* considèrent que l'enseignement des compétences de base et transversales, telles que la lecture et l'écriture, les compétences numériques et les compétences sociales, est important. Ces compétences sont essentielles pour une participation réussie à la vie professionnelle et à la société.</w:t>
      </w:r>
    </w:p>
    <w:p w14:paraId="6061D438" w14:textId="44A34D06" w:rsidR="00336218" w:rsidRPr="00336218" w:rsidRDefault="00336218" w:rsidP="00336218">
      <w:pPr>
        <w:pStyle w:val="Listenabsatz"/>
        <w:numPr>
          <w:ilvl w:val="0"/>
          <w:numId w:val="49"/>
        </w:numPr>
        <w:rPr>
          <w:lang w:val="fr-FR"/>
        </w:rPr>
      </w:pPr>
      <w:r w:rsidRPr="00336218">
        <w:rPr>
          <w:lang w:val="fr-FR"/>
        </w:rPr>
        <w:t>Stratégies efficaces pour améliorer les compétences de base : Les participants souhaitent que les PEA incluent des stratégies efficaces pour améliorer les compétences de base, par exemple grâce à un soutien individualisé et à l'utilisation de méthodes d'apprentissage modernes.</w:t>
      </w:r>
    </w:p>
    <w:p w14:paraId="24174BED" w14:textId="6251BE4B" w:rsidR="00336218" w:rsidRPr="00336218" w:rsidRDefault="00336218" w:rsidP="00336218">
      <w:pPr>
        <w:pStyle w:val="Listenabsatz"/>
        <w:numPr>
          <w:ilvl w:val="0"/>
          <w:numId w:val="49"/>
        </w:numPr>
        <w:rPr>
          <w:lang w:val="fr-FR"/>
        </w:rPr>
      </w:pPr>
      <w:r w:rsidRPr="00336218">
        <w:rPr>
          <w:lang w:val="fr-FR"/>
        </w:rPr>
        <w:t>Contribution au développement d'un espace européen de compétences et de qualifications : Les participants accordent une grande importance au fait que les PEA contribuent à la création d'un espace européen de compétences et de qualifications. Cela signifie que les qualifications acquises devraient être reconnues dans tous les pays européens.</w:t>
      </w:r>
    </w:p>
    <w:p w14:paraId="2CC885EF" w14:textId="5646A8CA" w:rsidR="00336218" w:rsidRPr="00336218" w:rsidRDefault="00336218" w:rsidP="00336218">
      <w:pPr>
        <w:pStyle w:val="Listenabsatz"/>
        <w:numPr>
          <w:ilvl w:val="0"/>
          <w:numId w:val="49"/>
        </w:numPr>
        <w:rPr>
          <w:lang w:val="fr-FR"/>
        </w:rPr>
      </w:pPr>
      <w:r w:rsidRPr="00336218">
        <w:rPr>
          <w:lang w:val="fr-FR"/>
        </w:rPr>
        <w:t>Approches inclusives des programmes d'éducation des adultes : Les participants sont favorables à une approche inclusive de l'éducation des adultes qui tienne compte des besoins et des possibilités de tous les apprenants. Cela peut inclure, par exemple, la promotion de l'inclusion et de la diversité.</w:t>
      </w:r>
    </w:p>
    <w:p w14:paraId="23C6FC90" w14:textId="20DE3BBE" w:rsidR="00336218" w:rsidRPr="00336218" w:rsidRDefault="00336218" w:rsidP="00336218">
      <w:pPr>
        <w:pStyle w:val="Listenabsatz"/>
        <w:numPr>
          <w:ilvl w:val="0"/>
          <w:numId w:val="49"/>
        </w:numPr>
        <w:rPr>
          <w:lang w:val="fr-FR"/>
        </w:rPr>
      </w:pPr>
      <w:r w:rsidRPr="00336218">
        <w:rPr>
          <w:lang w:val="fr-FR"/>
        </w:rPr>
        <w:t>Soutien aux valeurs européennes générales et aux valeurs démocratiques communes : Les participants soulignent l'importance pour les PEA de soutenir les valeurs européennes générales et les valeurs démocratiques communes. Cela peut se faire en enseignant des sujets tels que la tolérance, le respect et les droits de l'homme.</w:t>
      </w:r>
    </w:p>
    <w:p w14:paraId="23D3F8E1" w14:textId="77777777" w:rsidR="00336218" w:rsidRPr="00336218" w:rsidRDefault="00336218" w:rsidP="00336218">
      <w:pPr>
        <w:rPr>
          <w:lang w:val="fr-FR"/>
        </w:rPr>
      </w:pPr>
      <w:r w:rsidRPr="00336218">
        <w:rPr>
          <w:lang w:val="fr-FR"/>
        </w:rPr>
        <w:t>Les participants à l'étude ont jugé importants les aspects suivants de la numérisation dans les PEA :</w:t>
      </w:r>
    </w:p>
    <w:p w14:paraId="15FF9E0B" w14:textId="7C7FB9F6" w:rsidR="00336218" w:rsidRPr="00336218" w:rsidRDefault="00336218" w:rsidP="00336218">
      <w:pPr>
        <w:pStyle w:val="Listenabsatz"/>
        <w:numPr>
          <w:ilvl w:val="0"/>
          <w:numId w:val="50"/>
        </w:numPr>
        <w:rPr>
          <w:lang w:val="fr-FR"/>
        </w:rPr>
      </w:pPr>
      <w:r w:rsidRPr="00336218">
        <w:rPr>
          <w:lang w:val="fr-FR"/>
        </w:rPr>
        <w:t>Les formateurs d'adultes travaillent avec des médias numériques pendant les sessions AEP : Les participants ont indiqué que les formateurs d'adultes utilisent fréquemment des médias numériques tels que des présentations, des vidéos et des outils en ligne dans leurs PEA.</w:t>
      </w:r>
    </w:p>
    <w:p w14:paraId="0A5EB85B" w14:textId="724DA66D" w:rsidR="00336218" w:rsidRPr="00336218" w:rsidRDefault="00336218" w:rsidP="00336218">
      <w:pPr>
        <w:pStyle w:val="Listenabsatz"/>
        <w:numPr>
          <w:ilvl w:val="0"/>
          <w:numId w:val="50"/>
        </w:numPr>
        <w:rPr>
          <w:lang w:val="fr-FR"/>
        </w:rPr>
      </w:pPr>
      <w:r w:rsidRPr="00336218">
        <w:rPr>
          <w:lang w:val="fr-FR"/>
        </w:rPr>
        <w:lastRenderedPageBreak/>
        <w:t>L'AEP fait partie d'une plateforme d'apprentissage et est complété numériquement par les participants : De nombreux participants ont déclaré que les PEA auxquels ils ont assisté faisaient partie d'une plateforme d'apprentissage et que le contenu était complété numériquement.</w:t>
      </w:r>
    </w:p>
    <w:p w14:paraId="6ED342EA" w14:textId="3A95310D" w:rsidR="00336218" w:rsidRPr="00336218" w:rsidRDefault="00336218" w:rsidP="00336218">
      <w:pPr>
        <w:pStyle w:val="Listenabsatz"/>
        <w:numPr>
          <w:ilvl w:val="0"/>
          <w:numId w:val="50"/>
        </w:numPr>
        <w:rPr>
          <w:lang w:val="fr-FR"/>
        </w:rPr>
      </w:pPr>
      <w:r w:rsidRPr="00336218">
        <w:rPr>
          <w:lang w:val="fr-FR"/>
        </w:rPr>
        <w:t>La communication entre les formateurs d'adultes et les participants est à la fois interpersonnelle et numérique : Les participants apprécient la possibilité de communiquer avec les formateurs d'adultes à la fois en personne et par voie numérique.</w:t>
      </w:r>
    </w:p>
    <w:p w14:paraId="39BAEC44" w14:textId="56430DAA" w:rsidR="00336218" w:rsidRPr="00336218" w:rsidRDefault="00336218" w:rsidP="00336218">
      <w:pPr>
        <w:pStyle w:val="Listenabsatz"/>
        <w:numPr>
          <w:ilvl w:val="0"/>
          <w:numId w:val="50"/>
        </w:numPr>
        <w:rPr>
          <w:lang w:val="fr-FR"/>
        </w:rPr>
      </w:pPr>
      <w:r w:rsidRPr="00336218">
        <w:rPr>
          <w:lang w:val="fr-FR"/>
        </w:rPr>
        <w:t>Les participants apprennent à utiliser les médias numériques et à les utiliser efficacement dans leur domaine d'intérêt spécifique : la majorité des participants ont déclaré avoir appris à utiliser efficacement les médias numériques dans le cadre des PEA.</w:t>
      </w:r>
    </w:p>
    <w:p w14:paraId="6743240C" w14:textId="1630004D" w:rsidR="00EE457D" w:rsidRPr="00336218" w:rsidRDefault="00336218" w:rsidP="00336218">
      <w:pPr>
        <w:pStyle w:val="Listenabsatz"/>
        <w:numPr>
          <w:ilvl w:val="0"/>
          <w:numId w:val="50"/>
        </w:numPr>
        <w:rPr>
          <w:lang w:val="fr-FR"/>
        </w:rPr>
      </w:pPr>
      <w:r w:rsidRPr="00336218">
        <w:rPr>
          <w:lang w:val="fr-FR"/>
        </w:rPr>
        <w:t>L'éducateur d'adultes est en mesure d'aider les participants à résoudre les problèmes liés au travail numérique et à l'utilisation des médias numériques : Les participants apprécient le soutien des formateurs d'adultes dans l'utilisation des médias numériques.</w:t>
      </w:r>
    </w:p>
    <w:p w14:paraId="15CAD52D" w14:textId="77777777" w:rsidR="004048ED" w:rsidRPr="00D1625A" w:rsidRDefault="004048ED" w:rsidP="00F52C50">
      <w:pPr>
        <w:rPr>
          <w:lang w:val="fr-FR"/>
        </w:rPr>
      </w:pPr>
    </w:p>
    <w:p w14:paraId="2160D9A5" w14:textId="77777777" w:rsidR="00517C21" w:rsidRPr="00D1625A" w:rsidRDefault="00517C21">
      <w:pPr>
        <w:spacing w:after="0" w:line="240" w:lineRule="auto"/>
        <w:rPr>
          <w:lang w:val="fr-FR"/>
        </w:rPr>
      </w:pPr>
      <w:r w:rsidRPr="00D1625A">
        <w:rPr>
          <w:lang w:val="fr-FR"/>
        </w:rPr>
        <w:br w:type="page"/>
      </w:r>
    </w:p>
    <w:p w14:paraId="23F47F98" w14:textId="77777777" w:rsidR="00A259BF" w:rsidRPr="00D1625A" w:rsidRDefault="00000000">
      <w:pPr>
        <w:pStyle w:val="berschrift1"/>
        <w:spacing w:after="240"/>
        <w:rPr>
          <w:b/>
          <w:bCs w:val="0"/>
          <w:lang w:val="fr-FR"/>
        </w:rPr>
      </w:pPr>
      <w:bookmarkStart w:id="20" w:name="_Toc130385474"/>
      <w:r w:rsidRPr="00D1625A">
        <w:rPr>
          <w:b/>
          <w:bCs w:val="0"/>
          <w:lang w:val="fr-FR"/>
        </w:rPr>
        <w:lastRenderedPageBreak/>
        <w:t>Liste des sources</w:t>
      </w:r>
      <w:bookmarkEnd w:id="20"/>
    </w:p>
    <w:p w14:paraId="75CFB42C" w14:textId="77777777" w:rsidR="00A259BF" w:rsidRPr="00D1625A" w:rsidRDefault="00000000">
      <w:pPr>
        <w:spacing w:line="240" w:lineRule="auto"/>
        <w:ind w:left="709" w:hanging="709"/>
        <w:rPr>
          <w:lang w:val="fr-FR"/>
        </w:rPr>
      </w:pPr>
      <w:r w:rsidRPr="00D1625A">
        <w:rPr>
          <w:lang w:val="fr-FR"/>
        </w:rPr>
        <w:t>Accréditation dans l'enseignement supérieur chypriote. (</w:t>
      </w:r>
      <w:proofErr w:type="spellStart"/>
      <w:r w:rsidRPr="00D1625A">
        <w:rPr>
          <w:lang w:val="fr-FR"/>
        </w:rPr>
        <w:t>n.d</w:t>
      </w:r>
      <w:proofErr w:type="spellEnd"/>
      <w:r w:rsidRPr="00D1625A">
        <w:rPr>
          <w:lang w:val="fr-FR"/>
        </w:rPr>
        <w:t>.). Extrait de https://docplayer.net/amp/7415248-Accreditation-in-cyprus-higher-education.html</w:t>
      </w:r>
    </w:p>
    <w:p w14:paraId="3C3FE08A" w14:textId="77777777" w:rsidR="00A259BF" w:rsidRDefault="00000000">
      <w:pPr>
        <w:spacing w:line="240" w:lineRule="auto"/>
        <w:ind w:left="709" w:hanging="709"/>
      </w:pPr>
      <w:proofErr w:type="spellStart"/>
      <w:r w:rsidRPr="00B40F56">
        <w:t>Asoo</w:t>
      </w:r>
      <w:proofErr w:type="spellEnd"/>
      <w:r w:rsidRPr="00B40F56">
        <w:t xml:space="preserve"> (2022). </w:t>
      </w:r>
      <w:hyperlink r:id="rId23" w:history="1">
        <w:r w:rsidRPr="00EB0706">
          <w:rPr>
            <w:rStyle w:val="Hyperlink"/>
          </w:rPr>
          <w:t>https://www.</w:t>
        </w:r>
      </w:hyperlink>
      <w:r>
        <w:t xml:space="preserve">asoo.hr/en/ </w:t>
      </w:r>
    </w:p>
    <w:p w14:paraId="7995DEFA" w14:textId="77777777" w:rsidR="00A259BF" w:rsidRPr="00D1625A" w:rsidRDefault="00000000">
      <w:pPr>
        <w:spacing w:line="240" w:lineRule="auto"/>
        <w:ind w:left="709" w:hanging="709"/>
        <w:rPr>
          <w:lang w:val="fr-FR"/>
        </w:rPr>
      </w:pPr>
      <w:r>
        <w:rPr>
          <w:lang w:val="de-DE"/>
        </w:rPr>
        <w:t>AZAV Beirat (2021). Empfehlung des Beirats nach § 182 SGB III</w:t>
      </w:r>
      <w:r w:rsidR="00135F86">
        <w:rPr>
          <w:lang w:val="de-DE"/>
        </w:rPr>
        <w:t xml:space="preserve">. </w:t>
      </w:r>
      <w:proofErr w:type="spellStart"/>
      <w:r w:rsidR="00135F86" w:rsidRPr="00D1625A">
        <w:rPr>
          <w:lang w:val="fr-FR"/>
        </w:rPr>
        <w:t>Bekanntmachung</w:t>
      </w:r>
      <w:proofErr w:type="spellEnd"/>
      <w:r w:rsidR="00135F86" w:rsidRPr="00D1625A">
        <w:rPr>
          <w:lang w:val="fr-FR"/>
        </w:rPr>
        <w:t xml:space="preserve"> </w:t>
      </w:r>
      <w:proofErr w:type="spellStart"/>
      <w:r w:rsidR="00135F86" w:rsidRPr="00D1625A">
        <w:rPr>
          <w:lang w:val="fr-FR"/>
        </w:rPr>
        <w:t>am</w:t>
      </w:r>
      <w:proofErr w:type="spellEnd"/>
      <w:r w:rsidR="00135F86" w:rsidRPr="00D1625A">
        <w:rPr>
          <w:lang w:val="fr-FR"/>
        </w:rPr>
        <w:t xml:space="preserve"> : 21.07.2021. Visité le 20/03/2023 à </w:t>
      </w:r>
      <w:hyperlink r:id="rId24" w:history="1">
        <w:r w:rsidR="00135F86" w:rsidRPr="00D1625A">
          <w:rPr>
            <w:rStyle w:val="Hyperlink"/>
            <w:lang w:val="fr-FR"/>
          </w:rPr>
          <w:t>https://www.acadcert.de/download/Empfehlungen%20des%20Beirats%2007_2021</w:t>
        </w:r>
      </w:hyperlink>
    </w:p>
    <w:p w14:paraId="05981CA7" w14:textId="77777777" w:rsidR="00A259BF" w:rsidRPr="00D1625A" w:rsidRDefault="00000000">
      <w:pPr>
        <w:spacing w:line="240" w:lineRule="auto"/>
        <w:ind w:left="709" w:hanging="709"/>
        <w:rPr>
          <w:lang w:val="fr-FR"/>
        </w:rPr>
      </w:pPr>
      <w:r w:rsidRPr="00D1625A">
        <w:rPr>
          <w:lang w:val="fr-FR"/>
        </w:rPr>
        <w:t>CEDEFOD. (2012). Extrait de https://www.cedefop.europa.eu/files/4118_en.pdf</w:t>
      </w:r>
    </w:p>
    <w:p w14:paraId="378FE1A6" w14:textId="77777777" w:rsidR="00A259BF" w:rsidRPr="00D1625A" w:rsidRDefault="00000000">
      <w:pPr>
        <w:spacing w:line="240" w:lineRule="auto"/>
        <w:ind w:left="709" w:hanging="709"/>
        <w:rPr>
          <w:lang w:val="fr-FR"/>
        </w:rPr>
      </w:pPr>
      <w:r w:rsidRPr="00D1625A">
        <w:rPr>
          <w:lang w:val="fr-FR"/>
        </w:rPr>
        <w:t>Chypre : un nouveau portail numérique pour l'Autorité de développement des ressources humaines de Chypre. (2022). Extrait de https://www.cedefop.europa.eu/en/news/cyprus-new-digital-portal-human-resource-development-authority-cyprus</w:t>
      </w:r>
    </w:p>
    <w:p w14:paraId="25D072E0" w14:textId="77777777" w:rsidR="00A259BF" w:rsidRPr="00D1625A" w:rsidRDefault="00000000">
      <w:pPr>
        <w:spacing w:line="240" w:lineRule="auto"/>
        <w:ind w:left="709" w:hanging="709"/>
        <w:rPr>
          <w:lang w:val="fr-FR"/>
        </w:rPr>
      </w:pPr>
      <w:proofErr w:type="spellStart"/>
      <w:r w:rsidRPr="00D729E6">
        <w:rPr>
          <w:lang w:val="de-DE"/>
        </w:rPr>
        <w:t>DAkkS</w:t>
      </w:r>
      <w:proofErr w:type="spellEnd"/>
      <w:r w:rsidRPr="00D729E6">
        <w:rPr>
          <w:lang w:val="de-DE"/>
        </w:rPr>
        <w:t xml:space="preserve"> (</w:t>
      </w:r>
      <w:r w:rsidR="001D7349">
        <w:rPr>
          <w:lang w:val="de-DE"/>
        </w:rPr>
        <w:t>2023a</w:t>
      </w:r>
      <w:r w:rsidRPr="00D729E6">
        <w:rPr>
          <w:lang w:val="de-DE"/>
        </w:rPr>
        <w:t xml:space="preserve">). </w:t>
      </w:r>
      <w:r w:rsidR="00D729E6" w:rsidRPr="00D729E6">
        <w:rPr>
          <w:lang w:val="de-DE"/>
        </w:rPr>
        <w:t>Die Deutsche Akkreditierungsstelle im Überblick</w:t>
      </w:r>
      <w:r w:rsidR="00D729E6">
        <w:rPr>
          <w:lang w:val="de-DE"/>
        </w:rPr>
        <w:t xml:space="preserve">. </w:t>
      </w:r>
      <w:r w:rsidR="00653DA5" w:rsidRPr="00D1625A">
        <w:rPr>
          <w:lang w:val="fr-FR"/>
        </w:rPr>
        <w:t xml:space="preserve">Visité le 20/03/2023 </w:t>
      </w:r>
      <w:r w:rsidR="00CE1431" w:rsidRPr="00D1625A">
        <w:rPr>
          <w:lang w:val="fr-FR"/>
        </w:rPr>
        <w:t xml:space="preserve">à l'adresse </w:t>
      </w:r>
      <w:hyperlink r:id="rId25" w:history="1">
        <w:r w:rsidR="00CE1431" w:rsidRPr="00D1625A">
          <w:rPr>
            <w:rStyle w:val="Hyperlink"/>
            <w:lang w:val="fr-FR"/>
          </w:rPr>
          <w:t>https://www.dakks.de/de/home.html</w:t>
        </w:r>
      </w:hyperlink>
    </w:p>
    <w:p w14:paraId="48D3BF7C" w14:textId="77777777" w:rsidR="00A259BF" w:rsidRPr="00D1625A" w:rsidRDefault="00000000">
      <w:pPr>
        <w:spacing w:line="240" w:lineRule="auto"/>
        <w:ind w:left="709" w:hanging="709"/>
        <w:rPr>
          <w:lang w:val="fr-FR"/>
        </w:rPr>
      </w:pPr>
      <w:proofErr w:type="spellStart"/>
      <w:r w:rsidRPr="00C0798F">
        <w:rPr>
          <w:lang w:val="de-DE"/>
        </w:rPr>
        <w:t>DAkkS</w:t>
      </w:r>
      <w:proofErr w:type="spellEnd"/>
      <w:r w:rsidRPr="00C0798F">
        <w:rPr>
          <w:lang w:val="de-DE"/>
        </w:rPr>
        <w:t xml:space="preserve"> (2023b). </w:t>
      </w:r>
      <w:r w:rsidRPr="001D7349">
        <w:rPr>
          <w:lang w:val="de-DE"/>
        </w:rPr>
        <w:t xml:space="preserve">Rechtliche </w:t>
      </w:r>
      <w:r>
        <w:rPr>
          <w:lang w:val="de-DE"/>
        </w:rPr>
        <w:t xml:space="preserve">Grundlagen der </w:t>
      </w:r>
      <w:proofErr w:type="spellStart"/>
      <w:r>
        <w:rPr>
          <w:lang w:val="de-DE"/>
        </w:rPr>
        <w:t>DAkkS</w:t>
      </w:r>
      <w:proofErr w:type="spellEnd"/>
      <w:r>
        <w:rPr>
          <w:lang w:val="de-DE"/>
        </w:rPr>
        <w:t xml:space="preserve">. </w:t>
      </w:r>
      <w:r w:rsidRPr="00D1625A">
        <w:rPr>
          <w:lang w:val="fr-FR"/>
        </w:rPr>
        <w:t xml:space="preserve">Visité le 20/03/2023 </w:t>
      </w:r>
      <w:r w:rsidR="009F7116" w:rsidRPr="00D1625A">
        <w:rPr>
          <w:lang w:val="fr-FR"/>
        </w:rPr>
        <w:t>à l'</w:t>
      </w:r>
      <w:hyperlink r:id="rId26" w:history="1">
        <w:r w:rsidRPr="00D1625A">
          <w:rPr>
            <w:rStyle w:val="Hyperlink"/>
            <w:lang w:val="fr-FR"/>
          </w:rPr>
          <w:t>adresse https://www.dakks.de/de/rechtsgrundlagen.html</w:t>
        </w:r>
      </w:hyperlink>
    </w:p>
    <w:p w14:paraId="7E65D627" w14:textId="77777777" w:rsidR="00A259BF" w:rsidRPr="00D1625A" w:rsidRDefault="00000000">
      <w:pPr>
        <w:spacing w:line="240" w:lineRule="auto"/>
        <w:ind w:left="709" w:hanging="709"/>
        <w:rPr>
          <w:lang w:val="fr-FR"/>
        </w:rPr>
      </w:pPr>
      <w:proofErr w:type="spellStart"/>
      <w:r w:rsidRPr="00D1625A">
        <w:rPr>
          <w:lang w:val="fr-FR"/>
        </w:rPr>
        <w:t>DAkkS</w:t>
      </w:r>
      <w:proofErr w:type="spellEnd"/>
      <w:r w:rsidRPr="00D1625A">
        <w:rPr>
          <w:lang w:val="fr-FR"/>
        </w:rPr>
        <w:t xml:space="preserve"> (2023c). </w:t>
      </w:r>
      <w:r w:rsidR="00D703BE" w:rsidRPr="00D1625A">
        <w:rPr>
          <w:lang w:val="fr-FR"/>
        </w:rPr>
        <w:t xml:space="preserve">Les fondements de l'accréditation. </w:t>
      </w:r>
      <w:proofErr w:type="spellStart"/>
      <w:r w:rsidR="00D703BE" w:rsidRPr="00D1625A">
        <w:rPr>
          <w:lang w:val="fr-FR"/>
        </w:rPr>
        <w:t>Schritt</w:t>
      </w:r>
      <w:proofErr w:type="spellEnd"/>
      <w:r w:rsidR="00D703BE" w:rsidRPr="00D1625A">
        <w:rPr>
          <w:lang w:val="fr-FR"/>
        </w:rPr>
        <w:t xml:space="preserve"> 1 des </w:t>
      </w:r>
      <w:proofErr w:type="spellStart"/>
      <w:r w:rsidR="00D703BE" w:rsidRPr="00D1625A">
        <w:rPr>
          <w:lang w:val="fr-FR"/>
        </w:rPr>
        <w:t>Akkreditierungsprozesses</w:t>
      </w:r>
      <w:proofErr w:type="spellEnd"/>
      <w:r w:rsidR="00D703BE" w:rsidRPr="00D1625A">
        <w:rPr>
          <w:lang w:val="fr-FR"/>
        </w:rPr>
        <w:t xml:space="preserve">. Visité le 20/03/2023 à l'adresse https://www.dakks.de/de/schritt-1-grundlagen.html#Wo_wird_akkreditiert </w:t>
      </w:r>
    </w:p>
    <w:p w14:paraId="23D59BC4" w14:textId="77777777" w:rsidR="00A259BF" w:rsidRPr="00D1625A" w:rsidRDefault="00000000">
      <w:pPr>
        <w:spacing w:line="240" w:lineRule="auto"/>
        <w:ind w:left="709" w:hanging="709"/>
        <w:rPr>
          <w:lang w:val="fr-FR"/>
        </w:rPr>
      </w:pPr>
      <w:proofErr w:type="spellStart"/>
      <w:r w:rsidRPr="00D1625A">
        <w:rPr>
          <w:lang w:val="fr-FR"/>
        </w:rPr>
        <w:t>DAkkS</w:t>
      </w:r>
      <w:proofErr w:type="spellEnd"/>
      <w:r w:rsidRPr="00D1625A">
        <w:rPr>
          <w:lang w:val="fr-FR"/>
        </w:rPr>
        <w:t xml:space="preserve"> (2023d). </w:t>
      </w:r>
      <w:r w:rsidRPr="007E5F08">
        <w:rPr>
          <w:lang w:val="de-DE"/>
        </w:rPr>
        <w:t xml:space="preserve">Antrag auf Akkreditierung. </w:t>
      </w:r>
      <w:r>
        <w:rPr>
          <w:lang w:val="de-DE"/>
        </w:rPr>
        <w:t xml:space="preserve">Schritt 2 des </w:t>
      </w:r>
      <w:r w:rsidRPr="00D703BE">
        <w:rPr>
          <w:lang w:val="de-DE"/>
        </w:rPr>
        <w:t>Akkreditierungsprozesses</w:t>
      </w:r>
      <w:r w:rsidR="00803DBE">
        <w:rPr>
          <w:lang w:val="de-DE"/>
        </w:rPr>
        <w:t xml:space="preserve">. </w:t>
      </w:r>
      <w:r w:rsidR="00803DBE" w:rsidRPr="00D1625A">
        <w:rPr>
          <w:lang w:val="fr-FR"/>
        </w:rPr>
        <w:t xml:space="preserve">Visité le 20/03/2023 à https://www.dakks.de/de/schritt-2-antrag.html </w:t>
      </w:r>
    </w:p>
    <w:p w14:paraId="54C582F2" w14:textId="77777777" w:rsidR="00A259BF" w:rsidRPr="00D1625A" w:rsidRDefault="00000000">
      <w:pPr>
        <w:spacing w:line="240" w:lineRule="auto"/>
        <w:ind w:left="709" w:hanging="709"/>
        <w:rPr>
          <w:lang w:val="de-DE"/>
        </w:rPr>
      </w:pPr>
      <w:proofErr w:type="spellStart"/>
      <w:r w:rsidRPr="00D1625A">
        <w:rPr>
          <w:lang w:val="fr-FR"/>
        </w:rPr>
        <w:t>DAkkS</w:t>
      </w:r>
      <w:proofErr w:type="spellEnd"/>
      <w:r w:rsidRPr="00D1625A">
        <w:rPr>
          <w:lang w:val="fr-FR"/>
        </w:rPr>
        <w:t xml:space="preserve"> (2023e). </w:t>
      </w:r>
      <w:r w:rsidR="00313E2A" w:rsidRPr="00D1625A">
        <w:rPr>
          <w:lang w:val="fr-FR"/>
        </w:rPr>
        <w:t xml:space="preserve">Phase de démarrage. </w:t>
      </w:r>
      <w:r w:rsidR="00313E2A" w:rsidRPr="00313E2A">
        <w:rPr>
          <w:lang w:val="de-DE"/>
        </w:rPr>
        <w:t>Schritt 3 des Akkreditierungsprozesses</w:t>
      </w:r>
      <w:r w:rsidR="00313E2A">
        <w:rPr>
          <w:lang w:val="de-DE"/>
        </w:rPr>
        <w:t xml:space="preserve">. </w:t>
      </w:r>
      <w:proofErr w:type="spellStart"/>
      <w:r w:rsidR="00313E2A" w:rsidRPr="00D1625A">
        <w:rPr>
          <w:lang w:val="de-DE"/>
        </w:rPr>
        <w:t>Visité</w:t>
      </w:r>
      <w:proofErr w:type="spellEnd"/>
      <w:r w:rsidR="00313E2A" w:rsidRPr="00D1625A">
        <w:rPr>
          <w:lang w:val="de-DE"/>
        </w:rPr>
        <w:t xml:space="preserve"> le 20/03/2023 à </w:t>
      </w:r>
      <w:hyperlink r:id="rId27" w:history="1">
        <w:r w:rsidR="00313E2A" w:rsidRPr="00D1625A">
          <w:rPr>
            <w:rStyle w:val="Hyperlink"/>
            <w:lang w:val="de-DE"/>
          </w:rPr>
          <w:t>https://www.dakks.de/de/schritt-3-begutachtung.html</w:t>
        </w:r>
      </w:hyperlink>
    </w:p>
    <w:p w14:paraId="383D6877" w14:textId="77777777" w:rsidR="00A259BF" w:rsidRPr="00336218" w:rsidRDefault="00000000">
      <w:pPr>
        <w:spacing w:line="240" w:lineRule="auto"/>
        <w:ind w:left="709" w:hanging="709"/>
        <w:rPr>
          <w:lang w:val="de-DE"/>
        </w:rPr>
      </w:pPr>
      <w:proofErr w:type="spellStart"/>
      <w:r w:rsidRPr="009A2FBC">
        <w:rPr>
          <w:lang w:val="de-DE"/>
        </w:rPr>
        <w:t>DAkkS</w:t>
      </w:r>
      <w:proofErr w:type="spellEnd"/>
      <w:r w:rsidRPr="009A2FBC">
        <w:rPr>
          <w:lang w:val="de-DE"/>
        </w:rPr>
        <w:t xml:space="preserve"> (2023f). </w:t>
      </w:r>
      <w:r w:rsidR="009A2FBC" w:rsidRPr="009A2FBC">
        <w:rPr>
          <w:lang w:val="de-DE"/>
        </w:rPr>
        <w:t xml:space="preserve">Entscheidung. </w:t>
      </w:r>
      <w:r w:rsidR="009A2FBC" w:rsidRPr="00313E2A">
        <w:rPr>
          <w:lang w:val="de-DE"/>
        </w:rPr>
        <w:t xml:space="preserve">Schritt </w:t>
      </w:r>
      <w:r w:rsidR="009A2FBC">
        <w:rPr>
          <w:lang w:val="de-DE"/>
        </w:rPr>
        <w:t xml:space="preserve">4 </w:t>
      </w:r>
      <w:r w:rsidR="009A2FBC" w:rsidRPr="00313E2A">
        <w:rPr>
          <w:lang w:val="de-DE"/>
        </w:rPr>
        <w:t>des Akkreditierungsprozesses</w:t>
      </w:r>
      <w:r w:rsidR="009A2FBC">
        <w:rPr>
          <w:lang w:val="de-DE"/>
        </w:rPr>
        <w:t xml:space="preserve">. </w:t>
      </w:r>
      <w:proofErr w:type="spellStart"/>
      <w:r w:rsidR="009A2FBC" w:rsidRPr="00336218">
        <w:rPr>
          <w:lang w:val="de-DE"/>
        </w:rPr>
        <w:t>Visité</w:t>
      </w:r>
      <w:proofErr w:type="spellEnd"/>
      <w:r w:rsidR="009A2FBC" w:rsidRPr="00336218">
        <w:rPr>
          <w:lang w:val="de-DE"/>
        </w:rPr>
        <w:t xml:space="preserve"> le 20/03/2023 à </w:t>
      </w:r>
      <w:hyperlink r:id="rId28" w:history="1">
        <w:r w:rsidR="00397800" w:rsidRPr="00336218">
          <w:rPr>
            <w:rStyle w:val="Hyperlink"/>
            <w:lang w:val="de-DE"/>
          </w:rPr>
          <w:t>https://www.dakks.de/de/schritt-4-entscheidung.html</w:t>
        </w:r>
      </w:hyperlink>
    </w:p>
    <w:p w14:paraId="26DD5BF3" w14:textId="77777777" w:rsidR="00A259BF" w:rsidRPr="00336218" w:rsidRDefault="00000000">
      <w:pPr>
        <w:spacing w:line="240" w:lineRule="auto"/>
        <w:ind w:left="709" w:hanging="709"/>
        <w:rPr>
          <w:lang w:val="de-DE"/>
        </w:rPr>
      </w:pPr>
      <w:proofErr w:type="spellStart"/>
      <w:r w:rsidRPr="008C5504">
        <w:rPr>
          <w:lang w:val="de-DE"/>
        </w:rPr>
        <w:t>DAkkS</w:t>
      </w:r>
      <w:proofErr w:type="spellEnd"/>
      <w:r w:rsidRPr="008C5504">
        <w:rPr>
          <w:lang w:val="de-DE"/>
        </w:rPr>
        <w:t xml:space="preserve"> (2023g). Überwachungsphase. </w:t>
      </w:r>
      <w:r w:rsidRPr="00313E2A">
        <w:rPr>
          <w:lang w:val="de-DE"/>
        </w:rPr>
        <w:t xml:space="preserve">Schritt </w:t>
      </w:r>
      <w:r>
        <w:rPr>
          <w:lang w:val="de-DE"/>
        </w:rPr>
        <w:t xml:space="preserve">5 </w:t>
      </w:r>
      <w:r w:rsidRPr="00313E2A">
        <w:rPr>
          <w:lang w:val="de-DE"/>
        </w:rPr>
        <w:t>des Akkreditierungsprozesses</w:t>
      </w:r>
      <w:r>
        <w:rPr>
          <w:lang w:val="de-DE"/>
        </w:rPr>
        <w:t xml:space="preserve">. </w:t>
      </w:r>
      <w:proofErr w:type="spellStart"/>
      <w:r w:rsidRPr="00336218">
        <w:rPr>
          <w:lang w:val="de-DE"/>
        </w:rPr>
        <w:t>Visité</w:t>
      </w:r>
      <w:proofErr w:type="spellEnd"/>
      <w:r w:rsidRPr="00336218">
        <w:rPr>
          <w:lang w:val="de-DE"/>
        </w:rPr>
        <w:t xml:space="preserve"> le 20/03/2023 à </w:t>
      </w:r>
      <w:proofErr w:type="spellStart"/>
      <w:r w:rsidRPr="00336218">
        <w:rPr>
          <w:lang w:val="de-DE"/>
        </w:rPr>
        <w:t>l'</w:t>
      </w:r>
      <w:hyperlink r:id="rId29" w:history="1">
        <w:r w:rsidR="00D55040" w:rsidRPr="00336218">
          <w:rPr>
            <w:rStyle w:val="Hyperlink"/>
            <w:lang w:val="de-DE"/>
          </w:rPr>
          <w:t>adresse</w:t>
        </w:r>
        <w:proofErr w:type="spellEnd"/>
        <w:r w:rsidR="00D55040" w:rsidRPr="00336218">
          <w:rPr>
            <w:rStyle w:val="Hyperlink"/>
            <w:lang w:val="de-DE"/>
          </w:rPr>
          <w:t xml:space="preserve"> https://www.dakks.de/de/schritt-5-ueberwachung.html</w:t>
        </w:r>
      </w:hyperlink>
    </w:p>
    <w:p w14:paraId="151D2E08" w14:textId="77777777" w:rsidR="00A259BF" w:rsidRDefault="00000000">
      <w:pPr>
        <w:spacing w:line="240" w:lineRule="auto"/>
        <w:ind w:left="709" w:hanging="709"/>
        <w:rPr>
          <w:lang w:val="de-DE"/>
        </w:rPr>
      </w:pPr>
      <w:proofErr w:type="spellStart"/>
      <w:r w:rsidRPr="00555CF1">
        <w:rPr>
          <w:lang w:val="de-DE"/>
        </w:rPr>
        <w:t>DAkkS</w:t>
      </w:r>
      <w:proofErr w:type="spellEnd"/>
      <w:r w:rsidRPr="00555CF1">
        <w:rPr>
          <w:lang w:val="de-DE"/>
        </w:rPr>
        <w:t xml:space="preserve"> (2023h). </w:t>
      </w:r>
      <w:r w:rsidR="00555CF1" w:rsidRPr="00555CF1">
        <w:rPr>
          <w:lang w:val="de-DE"/>
        </w:rPr>
        <w:t xml:space="preserve">Änderung der Akkreditierung. </w:t>
      </w:r>
      <w:r w:rsidR="00555CF1" w:rsidRPr="00313E2A">
        <w:rPr>
          <w:lang w:val="de-DE"/>
        </w:rPr>
        <w:t xml:space="preserve">Schritt </w:t>
      </w:r>
      <w:r w:rsidR="00555CF1">
        <w:rPr>
          <w:lang w:val="de-DE"/>
        </w:rPr>
        <w:t xml:space="preserve">6 </w:t>
      </w:r>
      <w:r w:rsidR="00555CF1" w:rsidRPr="00313E2A">
        <w:rPr>
          <w:lang w:val="de-DE"/>
        </w:rPr>
        <w:t>des Akkreditierungsprozesses</w:t>
      </w:r>
      <w:r w:rsidR="00555CF1">
        <w:rPr>
          <w:lang w:val="de-DE"/>
        </w:rPr>
        <w:t xml:space="preserve">. </w:t>
      </w:r>
      <w:proofErr w:type="spellStart"/>
      <w:r w:rsidR="00555CF1" w:rsidRPr="00C0798F">
        <w:rPr>
          <w:lang w:val="de-DE"/>
        </w:rPr>
        <w:t>Visité</w:t>
      </w:r>
      <w:proofErr w:type="spellEnd"/>
      <w:r w:rsidR="00555CF1" w:rsidRPr="00C0798F">
        <w:rPr>
          <w:lang w:val="de-DE"/>
        </w:rPr>
        <w:t xml:space="preserve"> le 20/03/2023 à </w:t>
      </w:r>
      <w:proofErr w:type="spellStart"/>
      <w:r w:rsidR="00555CF1" w:rsidRPr="00C0798F">
        <w:rPr>
          <w:lang w:val="de-DE"/>
        </w:rPr>
        <w:t>l'</w:t>
      </w:r>
      <w:hyperlink r:id="rId30" w:history="1">
        <w:r w:rsidR="00555CF1" w:rsidRPr="00C0798F">
          <w:rPr>
            <w:rStyle w:val="Hyperlink"/>
            <w:lang w:val="de-DE"/>
          </w:rPr>
          <w:t>adresse</w:t>
        </w:r>
        <w:proofErr w:type="spellEnd"/>
        <w:r w:rsidR="00555CF1" w:rsidRPr="00C0798F">
          <w:rPr>
            <w:rStyle w:val="Hyperlink"/>
            <w:lang w:val="de-DE"/>
          </w:rPr>
          <w:t xml:space="preserve"> https://www.dakks.de/de/schritt-6-aenderung.html</w:t>
        </w:r>
      </w:hyperlink>
    </w:p>
    <w:p w14:paraId="1B7B9797" w14:textId="77777777" w:rsidR="00A259BF" w:rsidRDefault="00000000">
      <w:pPr>
        <w:spacing w:line="240" w:lineRule="auto"/>
        <w:ind w:left="709" w:hanging="709"/>
        <w:rPr>
          <w:lang w:val="de-DE"/>
        </w:rPr>
      </w:pPr>
      <w:proofErr w:type="spellStart"/>
      <w:r w:rsidRPr="00904EA8">
        <w:rPr>
          <w:lang w:val="de-DE"/>
        </w:rPr>
        <w:t>DAkkS</w:t>
      </w:r>
      <w:proofErr w:type="spellEnd"/>
      <w:r w:rsidRPr="00904EA8">
        <w:rPr>
          <w:lang w:val="de-DE"/>
        </w:rPr>
        <w:t xml:space="preserve"> (2023i). Akkreditierungs- und Zulassungsverordnung-Arbeitsförderung (AZAV)</w:t>
      </w:r>
      <w:r>
        <w:rPr>
          <w:lang w:val="de-DE"/>
        </w:rPr>
        <w:t xml:space="preserve">. </w:t>
      </w:r>
      <w:r w:rsidRPr="004F425D">
        <w:rPr>
          <w:lang w:val="de-DE"/>
        </w:rPr>
        <w:t xml:space="preserve">Akkreditierungen im Bereich AZAV. </w:t>
      </w:r>
      <w:proofErr w:type="spellStart"/>
      <w:r w:rsidRPr="004F425D">
        <w:rPr>
          <w:lang w:val="de-DE"/>
        </w:rPr>
        <w:t>Visité</w:t>
      </w:r>
      <w:proofErr w:type="spellEnd"/>
      <w:r w:rsidRPr="004F425D">
        <w:rPr>
          <w:lang w:val="de-DE"/>
        </w:rPr>
        <w:t xml:space="preserve"> le 20/03/2023 à </w:t>
      </w:r>
      <w:proofErr w:type="spellStart"/>
      <w:r w:rsidRPr="004F425D">
        <w:rPr>
          <w:lang w:val="de-DE"/>
        </w:rPr>
        <w:t>l'</w:t>
      </w:r>
      <w:hyperlink r:id="rId31" w:history="1">
        <w:r w:rsidR="004F425D" w:rsidRPr="004F425D">
          <w:rPr>
            <w:rStyle w:val="Hyperlink"/>
            <w:lang w:val="de-DE"/>
          </w:rPr>
          <w:t>adresse</w:t>
        </w:r>
        <w:proofErr w:type="spellEnd"/>
        <w:r w:rsidR="004F425D" w:rsidRPr="004F425D">
          <w:rPr>
            <w:rStyle w:val="Hyperlink"/>
            <w:lang w:val="de-DE"/>
          </w:rPr>
          <w:t xml:space="preserve"> https://www.dakks.de/de/azav.html</w:t>
        </w:r>
      </w:hyperlink>
    </w:p>
    <w:p w14:paraId="6F73358C" w14:textId="77777777" w:rsidR="00A259BF" w:rsidRPr="00D1625A" w:rsidRDefault="00000000">
      <w:pPr>
        <w:spacing w:line="240" w:lineRule="auto"/>
        <w:ind w:left="709" w:hanging="709"/>
        <w:rPr>
          <w:lang w:val="fr-FR"/>
        </w:rPr>
      </w:pPr>
      <w:r w:rsidRPr="00D1625A">
        <w:rPr>
          <w:lang w:val="fr-FR"/>
        </w:rPr>
        <w:t>Accréditation de l'enseignement et assurance de la qualité à Chypre. (</w:t>
      </w:r>
      <w:proofErr w:type="spellStart"/>
      <w:r w:rsidRPr="00D1625A">
        <w:rPr>
          <w:lang w:val="fr-FR"/>
        </w:rPr>
        <w:t>n.d</w:t>
      </w:r>
      <w:proofErr w:type="spellEnd"/>
      <w:r w:rsidRPr="00D1625A">
        <w:rPr>
          <w:lang w:val="fr-FR"/>
        </w:rPr>
        <w:t>.). Extrait de https://www.cypruseducation.info/Education-System/accreditation-and-quality-assurance.html</w:t>
      </w:r>
    </w:p>
    <w:p w14:paraId="31DA36D1" w14:textId="77777777" w:rsidR="00A259BF" w:rsidRPr="00D1625A" w:rsidRDefault="00000000">
      <w:pPr>
        <w:spacing w:line="240" w:lineRule="auto"/>
        <w:ind w:left="709" w:hanging="709"/>
        <w:rPr>
          <w:lang w:val="fr-FR"/>
        </w:rPr>
      </w:pPr>
      <w:r w:rsidRPr="00D1625A">
        <w:rPr>
          <w:lang w:val="fr-FR"/>
        </w:rPr>
        <w:t xml:space="preserve">ENQA. (2019). Tiré de </w:t>
      </w:r>
      <w:hyperlink r:id="rId32" w:history="1">
        <w:r w:rsidR="00D84D2D" w:rsidRPr="00D1625A">
          <w:rPr>
            <w:rStyle w:val="Hyperlink"/>
            <w:lang w:val="fr-FR"/>
          </w:rPr>
          <w:t>https://www.enqa.eu/membership-database/cyqaa-cyprus-agency-of-quality-assurance-and-accreditation-in-higher-education-2/</w:t>
        </w:r>
      </w:hyperlink>
    </w:p>
    <w:p w14:paraId="1B75CC9D" w14:textId="77777777" w:rsidR="00A259BF" w:rsidRPr="00D1625A" w:rsidRDefault="00000000">
      <w:pPr>
        <w:spacing w:line="240" w:lineRule="auto"/>
        <w:ind w:left="709" w:hanging="709"/>
        <w:rPr>
          <w:lang w:val="fr-FR"/>
        </w:rPr>
      </w:pPr>
      <w:r w:rsidRPr="00D1625A">
        <w:rPr>
          <w:lang w:val="fr-FR"/>
        </w:rPr>
        <w:t>Association européenne pour l'éducation des adultes. (2011). Rapport national sur l'éducation des adultes en FRANCE. Disponible : https://eaea.org/wp-</w:t>
      </w:r>
      <w:r w:rsidRPr="00D1625A">
        <w:rPr>
          <w:lang w:val="fr-FR"/>
        </w:rPr>
        <w:lastRenderedPageBreak/>
        <w:t>content/uploads/2018/01/france_country-report-on-adult-education-in-france.pdf. Dernier accès le 18 juin 2022.</w:t>
      </w:r>
    </w:p>
    <w:p w14:paraId="113770F7" w14:textId="77777777" w:rsidR="00A259BF" w:rsidRPr="00D1625A" w:rsidRDefault="00000000">
      <w:pPr>
        <w:spacing w:line="240" w:lineRule="auto"/>
        <w:ind w:left="709" w:hanging="709"/>
        <w:rPr>
          <w:lang w:val="fr-FR"/>
        </w:rPr>
      </w:pPr>
      <w:r w:rsidRPr="00D1625A">
        <w:rPr>
          <w:lang w:val="fr-FR"/>
        </w:rPr>
        <w:t xml:space="preserve">Commission européenne. (2022). Éducation et formation des adultes. </w:t>
      </w:r>
      <w:r w:rsidRPr="00D10570">
        <w:rPr>
          <w:lang w:val="fr-FR"/>
        </w:rPr>
        <w:t xml:space="preserve">Disponible : https://eacea.ec.europa.eu/national-policies/eurydice/france/adult-education-and-training_en. </w:t>
      </w:r>
      <w:r w:rsidRPr="00D1625A">
        <w:rPr>
          <w:lang w:val="fr-FR"/>
        </w:rPr>
        <w:t>Dernier accès le 18 juin 2022.</w:t>
      </w:r>
    </w:p>
    <w:p w14:paraId="16F5639D" w14:textId="77777777" w:rsidR="00A259BF" w:rsidRPr="00D1625A" w:rsidRDefault="00000000">
      <w:pPr>
        <w:spacing w:line="240" w:lineRule="auto"/>
        <w:ind w:left="709" w:hanging="709"/>
        <w:rPr>
          <w:lang w:val="fr-FR"/>
        </w:rPr>
      </w:pPr>
      <w:r w:rsidRPr="00D1625A">
        <w:rPr>
          <w:lang w:val="fr-FR"/>
        </w:rPr>
        <w:t xml:space="preserve">Collège de </w:t>
      </w:r>
      <w:proofErr w:type="spellStart"/>
      <w:r w:rsidRPr="00D1625A">
        <w:rPr>
          <w:lang w:val="fr-FR"/>
        </w:rPr>
        <w:t>Larnaca</w:t>
      </w:r>
      <w:proofErr w:type="spellEnd"/>
      <w:r w:rsidRPr="00D1625A">
        <w:rPr>
          <w:lang w:val="fr-FR"/>
        </w:rPr>
        <w:t>. (</w:t>
      </w:r>
      <w:proofErr w:type="spellStart"/>
      <w:r w:rsidRPr="00D1625A">
        <w:rPr>
          <w:lang w:val="fr-FR"/>
        </w:rPr>
        <w:t>n.d</w:t>
      </w:r>
      <w:proofErr w:type="spellEnd"/>
      <w:r w:rsidRPr="00D1625A">
        <w:rPr>
          <w:lang w:val="fr-FR"/>
        </w:rPr>
        <w:t>.). Extrait de https://www.larnacacollege.ac.cy/about-larnaca-college-universities-in-cyprus/accreditation/</w:t>
      </w:r>
    </w:p>
    <w:p w14:paraId="5EFB3422" w14:textId="77777777" w:rsidR="00A259BF" w:rsidRPr="00D1625A" w:rsidRDefault="00000000">
      <w:pPr>
        <w:spacing w:line="240" w:lineRule="auto"/>
        <w:ind w:left="709" w:hanging="709"/>
        <w:rPr>
          <w:lang w:val="fr-FR"/>
        </w:rPr>
      </w:pPr>
      <w:r w:rsidRPr="00D10570">
        <w:rPr>
          <w:lang w:val="fr-FR"/>
        </w:rPr>
        <w:t xml:space="preserve">Ministère de l'Éducation Nationale. (2010). L'éducation nationale et l'enseignement professionnel en France. </w:t>
      </w:r>
      <w:r w:rsidRPr="00D1625A">
        <w:rPr>
          <w:lang w:val="fr-FR"/>
        </w:rPr>
        <w:t>Disponible : https://cache.media.eduscol.education.fr/file/dossiers/61/8/formation_professionnelle_VA_151618.pdf. Dernier accès le 18 juin 2022.</w:t>
      </w:r>
    </w:p>
    <w:p w14:paraId="660BDBBC" w14:textId="77777777" w:rsidR="00A259BF" w:rsidRPr="00D1625A" w:rsidRDefault="00000000">
      <w:pPr>
        <w:spacing w:line="240" w:lineRule="auto"/>
        <w:ind w:left="709" w:hanging="709"/>
        <w:rPr>
          <w:lang w:val="fr-FR"/>
        </w:rPr>
      </w:pPr>
      <w:r w:rsidRPr="00D1625A">
        <w:rPr>
          <w:lang w:val="fr-FR"/>
        </w:rPr>
        <w:t>Pigeaud, R. (2019). L'ENSEIGNEMENT ET LA FORMATION PROFESSIONNELS EN EUROPE : FRANCE. Disponible : https://www.refernet.de/dokumente/pdf/2018_CR_FR.pdf. Dernière consultation le 18 juin 2022.</w:t>
      </w:r>
    </w:p>
    <w:p w14:paraId="6FF99DE6" w14:textId="77777777" w:rsidR="00A259BF" w:rsidRPr="00D1625A" w:rsidRDefault="00000000">
      <w:pPr>
        <w:spacing w:line="240" w:lineRule="auto"/>
        <w:ind w:left="709" w:hanging="709"/>
        <w:rPr>
          <w:lang w:val="fr-FR"/>
        </w:rPr>
      </w:pPr>
      <w:proofErr w:type="spellStart"/>
      <w:r w:rsidRPr="00D1625A">
        <w:rPr>
          <w:lang w:val="fr-FR"/>
        </w:rPr>
        <w:t>Refer</w:t>
      </w:r>
      <w:proofErr w:type="spellEnd"/>
      <w:r w:rsidRPr="00D1625A">
        <w:rPr>
          <w:lang w:val="fr-FR"/>
        </w:rPr>
        <w:t xml:space="preserve"> Net. (</w:t>
      </w:r>
      <w:proofErr w:type="spellStart"/>
      <w:r w:rsidRPr="00D1625A">
        <w:rPr>
          <w:lang w:val="fr-FR"/>
        </w:rPr>
        <w:t>n.d</w:t>
      </w:r>
      <w:proofErr w:type="spellEnd"/>
      <w:r w:rsidRPr="00D1625A">
        <w:rPr>
          <w:lang w:val="fr-FR"/>
        </w:rPr>
        <w:t>.). Consulté sur le site https://www.hrdauth.org.cy/wps/portal/hrda/refernet/activities/cyprus_refernet_activities/short_news/content/cyprus%20accreditation%20and%20upgrading%20of%20the%20post-secondary%20institutes%20of%20vocational%20education%20and%20training%20(22017)-en/ !ut/p/z1/tZNLj5swFIX_Cl1EalVZNsa8lnlMh1AlGZSZJniDjGMmniFAgELz7-sk08cmsIhgAbJ9_PlwfC-kcAtpxhr5ymqZZyxV45Baked5Y89doSVy5yYKVutvDnmc-f4cw81FgG48YwRp9_4fMJzAsDgGX1EL_Q61gZ-Msx35djzSMaQ8z2rxq4bbfbljUSkSUWaijloRX1ayOhLpCP2Z_0C7T_qDN0V4iZbDAXPk0fszx8fX0HeoQYr2UjaymqEeKnovxZ_dv0_1q9FwcVLI-YivZUySpipRqmour-84ltDm-v08L1qqd_L4rqPfLgEiguF9PFK6QFq_dAZkkOt03OP2pLq95lmlZaK8S7Jhrlu9Jkpl0dap8JRrr1BYhMlRjts0b74usULFaoW3Auvaugo9DXymqousG-adTS4aaRooUvW4eVHetz9SCyx0M7VgnhCQ2YFw4gNiuDhzi7ADe8dgWwsXc5tBDfSfYd57QjV-QYfHmoPgHPCxeHxvDJv9sJWj-uMm3hLYIK7FANGRenELA0e3TGA4Dku4gYTgSR_eGhZvDooPyLD4e8MpDi-ZmTaHDaCxmTonA8n5Gwn9pm2fk8M0dno_4affCd98bg !!/dz/d5/L0lHSkovd0RNQVBrQUVnQSEhLzROVkUvZW4!/</w:t>
      </w:r>
    </w:p>
    <w:p w14:paraId="562B8241" w14:textId="77777777" w:rsidR="00A259BF" w:rsidRPr="00D1625A" w:rsidRDefault="00000000">
      <w:pPr>
        <w:spacing w:line="240" w:lineRule="auto"/>
        <w:ind w:left="709" w:hanging="709"/>
        <w:rPr>
          <w:lang w:val="fr-FR"/>
        </w:rPr>
      </w:pPr>
      <w:r w:rsidRPr="00D1625A">
        <w:rPr>
          <w:lang w:val="fr-FR"/>
        </w:rPr>
        <w:t>Schreiber-</w:t>
      </w:r>
      <w:proofErr w:type="spellStart"/>
      <w:r w:rsidRPr="00D1625A">
        <w:rPr>
          <w:lang w:val="fr-FR"/>
        </w:rPr>
        <w:t>Barsch</w:t>
      </w:r>
      <w:proofErr w:type="spellEnd"/>
      <w:r w:rsidRPr="00D1625A">
        <w:rPr>
          <w:lang w:val="fr-FR"/>
        </w:rPr>
        <w:t>, S. (2015). L'éducation des adultes et la formation continue en France. Disponible : https://www.die-bonn.de/doks/2015-frankreich-01.pdf. Dernier accès le 18 juin 2022.</w:t>
      </w:r>
    </w:p>
    <w:p w14:paraId="5E30E1A3" w14:textId="77777777" w:rsidR="00A259BF" w:rsidRPr="00D1625A" w:rsidRDefault="00000000">
      <w:pPr>
        <w:spacing w:line="240" w:lineRule="auto"/>
        <w:ind w:left="709" w:hanging="709"/>
        <w:rPr>
          <w:lang w:val="fr-FR"/>
        </w:rPr>
      </w:pPr>
      <w:r w:rsidRPr="00D1625A">
        <w:rPr>
          <w:lang w:val="fr-FR"/>
        </w:rPr>
        <w:t>Agence chypriote d'assurance qualité et d'accréditation dans l'enseignement supérieur, (2015). https://www.dipae.ac.cy/index.php/en/</w:t>
      </w:r>
    </w:p>
    <w:p w14:paraId="144D04E2" w14:textId="77777777" w:rsidR="00A259BF" w:rsidRPr="00D1625A" w:rsidRDefault="00000000">
      <w:pPr>
        <w:spacing w:line="240" w:lineRule="auto"/>
        <w:ind w:left="709" w:hanging="709"/>
        <w:rPr>
          <w:lang w:val="fr-FR"/>
        </w:rPr>
      </w:pPr>
      <w:r w:rsidRPr="00D1625A">
        <w:rPr>
          <w:lang w:val="fr-FR"/>
        </w:rPr>
        <w:t>Le système éducatif de Chypre. (</w:t>
      </w:r>
      <w:proofErr w:type="spellStart"/>
      <w:r w:rsidRPr="00D1625A">
        <w:rPr>
          <w:lang w:val="fr-FR"/>
        </w:rPr>
        <w:t>n.d</w:t>
      </w:r>
      <w:proofErr w:type="spellEnd"/>
      <w:r w:rsidRPr="00D1625A">
        <w:rPr>
          <w:lang w:val="fr-FR"/>
        </w:rPr>
        <w:t xml:space="preserve">.) Consulté sur </w:t>
      </w:r>
      <w:hyperlink r:id="rId33" w:history="1">
        <w:r w:rsidR="00D10570" w:rsidRPr="00D1625A">
          <w:rPr>
            <w:rStyle w:val="Hyperlink"/>
            <w:lang w:val="fr-FR"/>
          </w:rPr>
          <w:t>https://www.ac.ac.cy/images/media/assetfile/The%20Educational%20System%20of%20Cyprus0001.pdf</w:t>
        </w:r>
      </w:hyperlink>
    </w:p>
    <w:p w14:paraId="69C0FD55" w14:textId="77777777" w:rsidR="00D10570" w:rsidRPr="00D1625A" w:rsidRDefault="00D10570" w:rsidP="00134FCD">
      <w:pPr>
        <w:spacing w:line="240" w:lineRule="auto"/>
        <w:ind w:left="709" w:hanging="709"/>
        <w:rPr>
          <w:lang w:val="fr-FR"/>
        </w:rPr>
      </w:pPr>
    </w:p>
    <w:p w14:paraId="2BC39EAA" w14:textId="77777777" w:rsidR="00D10570" w:rsidRPr="00D1625A" w:rsidRDefault="00D10570" w:rsidP="00D10570">
      <w:pPr>
        <w:spacing w:line="240" w:lineRule="auto"/>
        <w:ind w:left="709" w:hanging="709"/>
        <w:rPr>
          <w:lang w:val="fr-FR"/>
        </w:rPr>
      </w:pPr>
    </w:p>
    <w:sectPr w:rsidR="00D10570" w:rsidRPr="00D1625A" w:rsidSect="00DA0646">
      <w:pgSz w:w="11906" w:h="16838" w:code="9"/>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9E978" w14:textId="77777777" w:rsidR="000F62D5" w:rsidRDefault="000F62D5" w:rsidP="000E5F5D">
      <w:pPr>
        <w:spacing w:after="0" w:line="240" w:lineRule="auto"/>
      </w:pPr>
      <w:r>
        <w:separator/>
      </w:r>
    </w:p>
  </w:endnote>
  <w:endnote w:type="continuationSeparator" w:id="0">
    <w:p w14:paraId="0AD3689A" w14:textId="77777777" w:rsidR="000F62D5" w:rsidRDefault="000F62D5" w:rsidP="000E5F5D">
      <w:pPr>
        <w:spacing w:after="0" w:line="240" w:lineRule="auto"/>
      </w:pPr>
      <w:r>
        <w:continuationSeparator/>
      </w:r>
    </w:p>
  </w:endnote>
  <w:endnote w:type="continuationNotice" w:id="1">
    <w:p w14:paraId="7433FF57" w14:textId="77777777" w:rsidR="000F62D5" w:rsidRDefault="000F62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31AAC" w14:textId="77777777" w:rsidR="00A259BF" w:rsidRPr="00D1625A" w:rsidRDefault="00000000">
    <w:pPr>
      <w:pStyle w:val="Textkrper"/>
      <w:spacing w:before="1"/>
      <w:jc w:val="center"/>
      <w:rPr>
        <w:rFonts w:asciiTheme="minorHAnsi" w:hAnsiTheme="minorHAnsi" w:cstheme="minorHAnsi"/>
        <w:b w:val="0"/>
        <w:color w:val="231F20"/>
        <w:sz w:val="16"/>
        <w:szCs w:val="16"/>
        <w:lang w:val="fr-FR"/>
      </w:rPr>
    </w:pPr>
    <w:r w:rsidRPr="006A7AF9">
      <w:rPr>
        <w:noProof/>
        <w:sz w:val="32"/>
      </w:rPr>
      <w:drawing>
        <wp:anchor distT="0" distB="0" distL="114300" distR="114300" simplePos="0" relativeHeight="251658243" behindDoc="1" locked="0" layoutInCell="1" allowOverlap="1" wp14:anchorId="22BEBF13" wp14:editId="0AB500EA">
          <wp:simplePos x="0" y="0"/>
          <wp:positionH relativeFrom="column">
            <wp:posOffset>5349726</wp:posOffset>
          </wp:positionH>
          <wp:positionV relativeFrom="paragraph">
            <wp:posOffset>288290</wp:posOffset>
          </wp:positionV>
          <wp:extent cx="1061484" cy="400384"/>
          <wp:effectExtent l="0" t="0" r="5715" b="0"/>
          <wp:wrapNone/>
          <wp:docPr id="49" name="Picture 49">
            <a:extLst xmlns:a="http://schemas.openxmlformats.org/drawingml/2006/main">
              <a:ext uri="{FF2B5EF4-FFF2-40B4-BE49-F238E27FC236}">
                <a16:creationId xmlns:a16="http://schemas.microsoft.com/office/drawing/2014/main" id="{46DE0C15-325B-4B66-B685-550A0BDB5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6DE0C15-325B-4B66-B685-550A0BDB51D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4" cy="400384"/>
                  </a:xfrm>
                  <a:prstGeom prst="rect">
                    <a:avLst/>
                  </a:prstGeom>
                </pic:spPr>
              </pic:pic>
            </a:graphicData>
          </a:graphic>
        </wp:anchor>
      </w:drawing>
    </w:r>
    <w:r w:rsidR="00983025" w:rsidRPr="00D1625A">
      <w:rPr>
        <w:rFonts w:asciiTheme="minorHAnsi" w:hAnsiTheme="minorHAnsi" w:cstheme="minorHAnsi"/>
        <w:b w:val="0"/>
        <w:color w:val="231F20"/>
        <w:sz w:val="16"/>
        <w:szCs w:val="16"/>
        <w:lang w:val="fr-FR"/>
      </w:rPr>
      <w:t>Le soutien de la Commission européenne à la production de cette publication ne constitue pas une approbation de son contenu, qui reflète uniquement les opinions des auteurs, et la Commission ne peut être tenue responsable de l'utilisation qui pourrait être faite des informations contenues dans cette publication.</w:t>
    </w:r>
  </w:p>
  <w:p w14:paraId="20F31EEA" w14:textId="77777777" w:rsidR="00983025" w:rsidRPr="00D1625A" w:rsidRDefault="00983025" w:rsidP="006A7AF9">
    <w:pPr>
      <w:pStyle w:val="Fuzeile"/>
      <w:jc w:val="right"/>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5E214" w14:textId="77777777" w:rsidR="000F62D5" w:rsidRDefault="000F62D5" w:rsidP="000E5F5D">
      <w:pPr>
        <w:spacing w:after="0" w:line="240" w:lineRule="auto"/>
      </w:pPr>
      <w:r>
        <w:separator/>
      </w:r>
    </w:p>
  </w:footnote>
  <w:footnote w:type="continuationSeparator" w:id="0">
    <w:p w14:paraId="1454B07F" w14:textId="77777777" w:rsidR="000F62D5" w:rsidRDefault="000F62D5" w:rsidP="000E5F5D">
      <w:pPr>
        <w:spacing w:after="0" w:line="240" w:lineRule="auto"/>
      </w:pPr>
      <w:r>
        <w:continuationSeparator/>
      </w:r>
    </w:p>
  </w:footnote>
  <w:footnote w:type="continuationNotice" w:id="1">
    <w:p w14:paraId="76BC04A3" w14:textId="77777777" w:rsidR="000F62D5" w:rsidRDefault="000F62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B3350" w14:textId="77777777" w:rsidR="00A259BF" w:rsidRDefault="00000000">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8240" behindDoc="0" locked="0" layoutInCell="1" allowOverlap="1" wp14:anchorId="09BB114A" wp14:editId="6892FF73">
              <wp:simplePos x="0" y="0"/>
              <wp:positionH relativeFrom="column">
                <wp:posOffset>1287780</wp:posOffset>
              </wp:positionH>
              <wp:positionV relativeFrom="paragraph">
                <wp:posOffset>-130175</wp:posOffset>
              </wp:positionV>
              <wp:extent cx="3000375" cy="696595"/>
              <wp:effectExtent l="0" t="0" r="9525"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0CFA5" w14:textId="77777777" w:rsidR="00A259BF" w:rsidRDefault="00000000">
                          <w:pPr>
                            <w:pStyle w:val="berschrift1"/>
                            <w:spacing w:before="0"/>
                            <w:jc w:val="center"/>
                            <w:rPr>
                              <w:rFonts w:asciiTheme="minorHAnsi" w:eastAsiaTheme="minorEastAsia" w:hAnsiTheme="minorHAnsi" w:cstheme="minorBidi"/>
                              <w:b/>
                              <w:i/>
                              <w:color w:val="808080"/>
                              <w:sz w:val="18"/>
                              <w:szCs w:val="18"/>
                              <w:lang w:val="fr-FR"/>
                            </w:rPr>
                          </w:pPr>
                          <w:r w:rsidRPr="00F52C50">
                            <w:rPr>
                              <w:rFonts w:asciiTheme="minorHAnsi" w:eastAsiaTheme="minorEastAsia" w:hAnsiTheme="minorHAnsi" w:cstheme="minorBidi"/>
                              <w:i/>
                              <w:color w:val="808080"/>
                              <w:sz w:val="18"/>
                              <w:szCs w:val="18"/>
                              <w:lang w:val="fr-FR"/>
                            </w:rPr>
                            <w:t>CERT UE</w:t>
                          </w:r>
                        </w:p>
                        <w:p w14:paraId="1D5AE774" w14:textId="77777777" w:rsidR="00A259BF" w:rsidRPr="00D1625A" w:rsidRDefault="00000000">
                          <w:pPr>
                            <w:pStyle w:val="Kopfzeile"/>
                            <w:jc w:val="center"/>
                            <w:rPr>
                              <w:i/>
                              <w:color w:val="808080"/>
                              <w:sz w:val="18"/>
                              <w:szCs w:val="18"/>
                              <w:lang w:val="fr-FR"/>
                            </w:rPr>
                          </w:pPr>
                          <w:r w:rsidRPr="00D1625A">
                            <w:rPr>
                              <w:i/>
                              <w:color w:val="808080"/>
                              <w:sz w:val="18"/>
                              <w:szCs w:val="18"/>
                              <w:lang w:val="fr-FR"/>
                            </w:rPr>
                            <w:t>Convention de subvention n° :</w:t>
                          </w:r>
                          <w:r w:rsidRPr="00D1625A">
                            <w:rPr>
                              <w:i/>
                              <w:color w:val="808080"/>
                              <w:sz w:val="18"/>
                              <w:szCs w:val="18"/>
                              <w:lang w:val="fr-FR"/>
                            </w:rPr>
                            <w:br/>
                          </w:r>
                          <w:r w:rsidR="006A7AF9" w:rsidRPr="00D1625A">
                            <w:rPr>
                              <w:i/>
                              <w:color w:val="808080"/>
                              <w:sz w:val="18"/>
                              <w:szCs w:val="18"/>
                              <w:lang w:val="fr-FR"/>
                            </w:rPr>
                            <w:t>2021-1-DE02-KA220-ADU-000033541</w:t>
                          </w:r>
                          <w:r w:rsidRPr="00D1625A">
                            <w:rPr>
                              <w:i/>
                              <w:color w:val="808080"/>
                              <w:sz w:val="18"/>
                              <w:szCs w:val="18"/>
                              <w:lang w:val="fr-FR"/>
                            </w:rPr>
                            <w:br/>
                          </w:r>
                          <w:r w:rsidR="00F52C50" w:rsidRPr="00D1625A">
                            <w:rPr>
                              <w:i/>
                              <w:color w:val="808080"/>
                              <w:sz w:val="18"/>
                              <w:szCs w:val="18"/>
                              <w:lang w:val="fr-FR"/>
                            </w:rPr>
                            <w:t>Rapport de recherche PR1</w:t>
                          </w:r>
                        </w:p>
                        <w:p w14:paraId="436DFFF1" w14:textId="77777777" w:rsidR="00983025" w:rsidRPr="00D1625A" w:rsidRDefault="00983025" w:rsidP="006329C4">
                          <w:pPr>
                            <w:pStyle w:val="Kopfzeile"/>
                            <w:jc w:val="center"/>
                            <w:rPr>
                              <w:i/>
                              <w:color w:val="808080"/>
                              <w:sz w:val="18"/>
                              <w:szCs w:val="1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B114A" id="_x0000_t202" coordsize="21600,21600" o:spt="202" path="m,l,21600r21600,l21600,xe">
              <v:stroke joinstyle="miter"/>
              <v:path gradientshapeok="t" o:connecttype="rect"/>
            </v:shapetype>
            <v:shape id="Text Box 4" o:spid="_x0000_s1026" type="#_x0000_t202" style="position:absolute;margin-left:101.4pt;margin-top:-10.25pt;width:236.25pt;height:5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959AEAAMo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" stroked="f">
              <v:textbox>
                <w:txbxContent>
                  <w:p w14:paraId="5CF0CFA5" w14:textId="77777777" w:rsidR="00A259BF" w:rsidRDefault="00000000">
                    <w:pPr>
                      <w:pStyle w:val="berschrift1"/>
                      <w:spacing w:before="0"/>
                      <w:jc w:val="center"/>
                      <w:rPr>
                        <w:rFonts w:asciiTheme="minorHAnsi" w:eastAsiaTheme="minorEastAsia" w:hAnsiTheme="minorHAnsi" w:cstheme="minorBidi"/>
                        <w:b/>
                        <w:i/>
                        <w:color w:val="808080"/>
                        <w:sz w:val="18"/>
                        <w:szCs w:val="18"/>
                        <w:lang w:val="fr-FR"/>
                      </w:rPr>
                    </w:pPr>
                    <w:r w:rsidRPr="00F52C50">
                      <w:rPr>
                        <w:rFonts w:asciiTheme="minorHAnsi" w:eastAsiaTheme="minorEastAsia" w:hAnsiTheme="minorHAnsi" w:cstheme="minorBidi"/>
                        <w:i/>
                        <w:color w:val="808080"/>
                        <w:sz w:val="18"/>
                        <w:szCs w:val="18"/>
                        <w:lang w:val="fr-FR"/>
                      </w:rPr>
                      <w:t>CERT UE</w:t>
                    </w:r>
                  </w:p>
                  <w:p w14:paraId="1D5AE774" w14:textId="77777777" w:rsidR="00A259BF" w:rsidRPr="00D1625A" w:rsidRDefault="00000000">
                    <w:pPr>
                      <w:pStyle w:val="Kopfzeile"/>
                      <w:jc w:val="center"/>
                      <w:rPr>
                        <w:i/>
                        <w:color w:val="808080"/>
                        <w:sz w:val="18"/>
                        <w:szCs w:val="18"/>
                        <w:lang w:val="fr-FR"/>
                      </w:rPr>
                    </w:pPr>
                    <w:r w:rsidRPr="00D1625A">
                      <w:rPr>
                        <w:i/>
                        <w:color w:val="808080"/>
                        <w:sz w:val="18"/>
                        <w:szCs w:val="18"/>
                        <w:lang w:val="fr-FR"/>
                      </w:rPr>
                      <w:t>Convention de subvention n° :</w:t>
                    </w:r>
                    <w:r w:rsidRPr="00D1625A">
                      <w:rPr>
                        <w:i/>
                        <w:color w:val="808080"/>
                        <w:sz w:val="18"/>
                        <w:szCs w:val="18"/>
                        <w:lang w:val="fr-FR"/>
                      </w:rPr>
                      <w:br/>
                    </w:r>
                    <w:r w:rsidR="006A7AF9" w:rsidRPr="00D1625A">
                      <w:rPr>
                        <w:i/>
                        <w:color w:val="808080"/>
                        <w:sz w:val="18"/>
                        <w:szCs w:val="18"/>
                        <w:lang w:val="fr-FR"/>
                      </w:rPr>
                      <w:t>2021-1-DE02-KA220-ADU-000033541</w:t>
                    </w:r>
                    <w:r w:rsidRPr="00D1625A">
                      <w:rPr>
                        <w:i/>
                        <w:color w:val="808080"/>
                        <w:sz w:val="18"/>
                        <w:szCs w:val="18"/>
                        <w:lang w:val="fr-FR"/>
                      </w:rPr>
                      <w:br/>
                    </w:r>
                    <w:r w:rsidR="00F52C50" w:rsidRPr="00D1625A">
                      <w:rPr>
                        <w:i/>
                        <w:color w:val="808080"/>
                        <w:sz w:val="18"/>
                        <w:szCs w:val="18"/>
                        <w:lang w:val="fr-FR"/>
                      </w:rPr>
                      <w:t>Rapport de recherche PR1</w:t>
                    </w:r>
                  </w:p>
                  <w:p w14:paraId="436DFFF1" w14:textId="77777777" w:rsidR="00983025" w:rsidRPr="00D1625A" w:rsidRDefault="00983025" w:rsidP="006329C4">
                    <w:pPr>
                      <w:pStyle w:val="Kopfzeile"/>
                      <w:jc w:val="center"/>
                      <w:rPr>
                        <w:i/>
                        <w:color w:val="808080"/>
                        <w:sz w:val="18"/>
                        <w:szCs w:val="18"/>
                        <w:lang w:val="fr-FR"/>
                      </w:rPr>
                    </w:pPr>
                  </w:p>
                </w:txbxContent>
              </v:textbox>
              <w10:wrap type="square"/>
            </v:shape>
          </w:pict>
        </mc:Fallback>
      </mc:AlternateContent>
    </w:r>
    <w:r w:rsidR="006A7AF9" w:rsidRPr="006A7AF9">
      <w:rPr>
        <w:noProof/>
      </w:rPr>
      <mc:AlternateContent>
        <mc:Choice Requires="wpg">
          <w:drawing>
            <wp:anchor distT="0" distB="0" distL="114300" distR="114300" simplePos="0" relativeHeight="251658242" behindDoc="0" locked="0" layoutInCell="1" allowOverlap="1" wp14:anchorId="6A5EC820" wp14:editId="51305C4D">
              <wp:simplePos x="0" y="0"/>
              <wp:positionH relativeFrom="column">
                <wp:posOffset>-83820</wp:posOffset>
              </wp:positionH>
              <wp:positionV relativeFrom="paragraph">
                <wp:posOffset>-221615</wp:posOffset>
              </wp:positionV>
              <wp:extent cx="725170" cy="647700"/>
              <wp:effectExtent l="0" t="0" r="17780" b="19050"/>
              <wp:wrapNone/>
              <wp:docPr id="2" name="Group 2"/>
              <wp:cNvGraphicFramePr/>
              <a:graphic xmlns:a="http://schemas.openxmlformats.org/drawingml/2006/main">
                <a:graphicData uri="http://schemas.microsoft.com/office/word/2010/wordprocessingGroup">
                  <wpg:wgp>
                    <wpg:cNvGrpSpPr/>
                    <wpg:grpSpPr>
                      <a:xfrm>
                        <a:off x="0" y="0"/>
                        <a:ext cx="725170" cy="647700"/>
                        <a:chOff x="0" y="0"/>
                        <a:chExt cx="6296297" cy="5299166"/>
                      </a:xfrm>
                    </wpg:grpSpPr>
                    <wps:wsp>
                      <wps:cNvPr id="3" name="Ellipse 3"/>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hteck 5"/>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hteck 6"/>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ihandform: Form 7"/>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ihandform: Form 8"/>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Ellipse 9"/>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hteck 10"/>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hteck 11"/>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Ellipse 12"/>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hteck 14"/>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Ellipse 15"/>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hteck 17"/>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Ellipse 18"/>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hteck 20"/>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Ellipse 21"/>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hteck 22"/>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htwinkliges Dreieck 23"/>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htwinkliges Dreieck 24"/>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hteck 25"/>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16="http://schemas.microsoft.com/office/drawing/2014/main" xmlns:pic="http://schemas.openxmlformats.org/drawingml/2006/picture">
          <w:pict w14:anchorId="609CFA59">
            <v:group id="Group 2" style="position:absolute;margin-left:-6.6pt;margin-top:-17.45pt;width:57.1pt;height:51pt;z-index:251658242;mso-width-relative:margin;mso-height-relative:margin" coordsize="62962,5299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" w14:anchorId="1DDDD4A0">
              <v:oval id="Ellipse 3"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">
                <v:fill type="gradient" color2="#0070c0" colors="0 #f6f9fc;48497f #376092;54395f #002060;1 #0070c0" focus="100%"/>
              </v:oval>
              <v:rect id="Rechteck 5"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"/>
              <v:rect id="Rechteck 6"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"/>
              <v:shape id="Freihandform: Form 7"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8"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9"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">
                <v:fill type="gradient" color2="#0070c0" colors="0 #f6f9fc;48497f #376092;54395f #002060;1 #0070c0" focus="100%"/>
              </v:oval>
              <v:rect id="Rechteck 10"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"/>
              <v:rect id="Rechteck 11"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"/>
              <v:oval id="Ellipse 12"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">
                <v:fill type="gradient" color2="#0070c0" colors="0 #f6f9fc;48497f #376092;54395f #002060;1 #0070c0" focus="100%"/>
              </v:oval>
              <v:rect id="Rechteck 14"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v:oval id="Ellipse 15"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">
                <v:fill type="gradient" color2="#0070c0" colors="0 #f6f9fc;48497f #376092;54395f #002060;1 #0070c0" focus="100%"/>
              </v:oval>
              <v:rect id="Rechteck 17"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"/>
              <v:oval id="Ellipse 18"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">
                <v:fill type="gradient" color2="#0070c0" colors="0 #f6f9fc;48497f #376092;54395f #002060;1 #0070c0" focus="100%"/>
              </v:oval>
              <v:rect id="Rechteck 19"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"/>
              <v:rect id="Rechteck 20"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"/>
              <v:oval id="Ellipse 21"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">
                <v:fill type="gradient" color2="#0070c0" colors="0 #f6f9fc;48497f #376092;54395f #002060;1 #0070c0" focus="100%"/>
              </v:oval>
              <v:rect id="Rechteck 22"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"/>
              <v:shapetype id="_x0000_t6" coordsize="21600,21600" o:spt="6" path="m,l,21600r21600,xe">
                <v:stroke joinstyle="miter"/>
                <v:path textboxrect="1800,12600,12600,19800" gradientshapeok="t" o:connecttype="custom" o:connectlocs="0,0;0,10800;0,21600;10800,21600;21600,21600;10800,10800"/>
              </v:shapetype>
              <v:shape id="Rechtwinkliges Dreieck 23"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"/>
              <v:shape id="Rechtwinkliges Dreieck 24"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"/>
              <v:rect id="Rechteck 25"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"/>
            </v:group>
          </w:pict>
        </mc:Fallback>
      </mc:AlternateContent>
    </w:r>
    <w:r w:rsidR="006A7AF9" w:rsidRPr="00E75150">
      <w:rPr>
        <w:noProof/>
      </w:rPr>
      <w:drawing>
        <wp:anchor distT="0" distB="0" distL="114300" distR="114300" simplePos="0" relativeHeight="251658241" behindDoc="0" locked="0" layoutInCell="1" allowOverlap="1" wp14:anchorId="4751C64C" wp14:editId="273120A9">
          <wp:simplePos x="0" y="0"/>
          <wp:positionH relativeFrom="column">
            <wp:posOffset>4286250</wp:posOffset>
          </wp:positionH>
          <wp:positionV relativeFrom="paragraph">
            <wp:posOffset>-194310</wp:posOffset>
          </wp:positionV>
          <wp:extent cx="1987550" cy="567690"/>
          <wp:effectExtent l="0" t="0" r="0" b="3810"/>
          <wp:wrapThrough wrapText="bothSides">
            <wp:wrapPolygon edited="0">
              <wp:start x="0" y="0"/>
              <wp:lineTo x="0" y="21020"/>
              <wp:lineTo x="21324" y="21020"/>
              <wp:lineTo x="21324" y="0"/>
              <wp:lineTo x="0" y="0"/>
            </wp:wrapPolygon>
          </wp:wrapThrough>
          <wp:docPr id="48" name="Picture 48">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p>
  <w:p w14:paraId="379C919A" w14:textId="7777777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62C"/>
    <w:multiLevelType w:val="hybridMultilevel"/>
    <w:tmpl w:val="D57EFA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4F08D5"/>
    <w:multiLevelType w:val="hybridMultilevel"/>
    <w:tmpl w:val="11C2A8EC"/>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79F7"/>
    <w:multiLevelType w:val="hybridMultilevel"/>
    <w:tmpl w:val="4FF8518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DF2FB5"/>
    <w:multiLevelType w:val="hybridMultilevel"/>
    <w:tmpl w:val="FB5802A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F2E0468"/>
    <w:multiLevelType w:val="hybridMultilevel"/>
    <w:tmpl w:val="4E14DA9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2DF27EB"/>
    <w:multiLevelType w:val="multilevel"/>
    <w:tmpl w:val="58A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21364"/>
    <w:multiLevelType w:val="hybridMultilevel"/>
    <w:tmpl w:val="3FAAC84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BFF3D1D"/>
    <w:multiLevelType w:val="hybridMultilevel"/>
    <w:tmpl w:val="86B2D6D2"/>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E53057"/>
    <w:multiLevelType w:val="hybridMultilevel"/>
    <w:tmpl w:val="4B8827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473CA5"/>
    <w:multiLevelType w:val="hybridMultilevel"/>
    <w:tmpl w:val="9FB45D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02A25DA"/>
    <w:multiLevelType w:val="hybridMultilevel"/>
    <w:tmpl w:val="A9BE7D0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080176F"/>
    <w:multiLevelType w:val="hybridMultilevel"/>
    <w:tmpl w:val="505C6E5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F54E1E"/>
    <w:multiLevelType w:val="hybridMultilevel"/>
    <w:tmpl w:val="4B7411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4A75B89"/>
    <w:multiLevelType w:val="hybridMultilevel"/>
    <w:tmpl w:val="9D8A5C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6293DD5"/>
    <w:multiLevelType w:val="hybridMultilevel"/>
    <w:tmpl w:val="9AE60B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8074213"/>
    <w:multiLevelType w:val="hybridMultilevel"/>
    <w:tmpl w:val="17F69AC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8916AE1"/>
    <w:multiLevelType w:val="hybridMultilevel"/>
    <w:tmpl w:val="F0D4A49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00E5712"/>
    <w:multiLevelType w:val="hybridMultilevel"/>
    <w:tmpl w:val="49A003E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32011C4"/>
    <w:multiLevelType w:val="hybridMultilevel"/>
    <w:tmpl w:val="6346FB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51826F6"/>
    <w:multiLevelType w:val="hybridMultilevel"/>
    <w:tmpl w:val="A4F61B0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BDD59E6"/>
    <w:multiLevelType w:val="hybridMultilevel"/>
    <w:tmpl w:val="528C5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9F53AB"/>
    <w:multiLevelType w:val="hybridMultilevel"/>
    <w:tmpl w:val="2C947D6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E893E35"/>
    <w:multiLevelType w:val="hybridMultilevel"/>
    <w:tmpl w:val="8390BE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344997"/>
    <w:multiLevelType w:val="hybridMultilevel"/>
    <w:tmpl w:val="AE78B83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3F72652"/>
    <w:multiLevelType w:val="hybridMultilevel"/>
    <w:tmpl w:val="C41E54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48D2678"/>
    <w:multiLevelType w:val="hybridMultilevel"/>
    <w:tmpl w:val="297A9C3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5436B82"/>
    <w:multiLevelType w:val="hybridMultilevel"/>
    <w:tmpl w:val="52088588"/>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92252"/>
    <w:multiLevelType w:val="hybridMultilevel"/>
    <w:tmpl w:val="B34CE7A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2863388"/>
    <w:multiLevelType w:val="hybridMultilevel"/>
    <w:tmpl w:val="351607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75529E3"/>
    <w:multiLevelType w:val="multilevel"/>
    <w:tmpl w:val="4938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3332A8"/>
    <w:multiLevelType w:val="hybridMultilevel"/>
    <w:tmpl w:val="3BE057A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A692E57"/>
    <w:multiLevelType w:val="hybridMultilevel"/>
    <w:tmpl w:val="EB10676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CE46CEC"/>
    <w:multiLevelType w:val="hybridMultilevel"/>
    <w:tmpl w:val="E092CE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E621355"/>
    <w:multiLevelType w:val="hybridMultilevel"/>
    <w:tmpl w:val="C23ABC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E76198F"/>
    <w:multiLevelType w:val="hybridMultilevel"/>
    <w:tmpl w:val="616E21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EE36CA5"/>
    <w:multiLevelType w:val="hybridMultilevel"/>
    <w:tmpl w:val="98EE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F71F00"/>
    <w:multiLevelType w:val="hybridMultilevel"/>
    <w:tmpl w:val="0360C9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5067329"/>
    <w:multiLevelType w:val="hybridMultilevel"/>
    <w:tmpl w:val="53BE09B4"/>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394498"/>
    <w:multiLevelType w:val="hybridMultilevel"/>
    <w:tmpl w:val="8DAEDF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9424B15"/>
    <w:multiLevelType w:val="hybridMultilevel"/>
    <w:tmpl w:val="2CB4627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4D852D7"/>
    <w:multiLevelType w:val="hybridMultilevel"/>
    <w:tmpl w:val="AA24979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5B44965"/>
    <w:multiLevelType w:val="hybridMultilevel"/>
    <w:tmpl w:val="C200F4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60C6B70"/>
    <w:multiLevelType w:val="hybridMultilevel"/>
    <w:tmpl w:val="11FE9A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6155C59"/>
    <w:multiLevelType w:val="multilevel"/>
    <w:tmpl w:val="A8E03652"/>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63D5203"/>
    <w:multiLevelType w:val="hybridMultilevel"/>
    <w:tmpl w:val="205A9AC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BA06F14"/>
    <w:multiLevelType w:val="hybridMultilevel"/>
    <w:tmpl w:val="365833F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C0A654B"/>
    <w:multiLevelType w:val="hybridMultilevel"/>
    <w:tmpl w:val="79C87D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D270CE5"/>
    <w:multiLevelType w:val="hybridMultilevel"/>
    <w:tmpl w:val="C4EE658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7F9F555A"/>
    <w:multiLevelType w:val="hybridMultilevel"/>
    <w:tmpl w:val="3B2A034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7FF418D9"/>
    <w:multiLevelType w:val="hybridMultilevel"/>
    <w:tmpl w:val="07B8779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81267956">
    <w:abstractNumId w:val="43"/>
  </w:num>
  <w:num w:numId="2" w16cid:durableId="1328942032">
    <w:abstractNumId w:val="33"/>
  </w:num>
  <w:num w:numId="3" w16cid:durableId="991904079">
    <w:abstractNumId w:val="18"/>
  </w:num>
  <w:num w:numId="4" w16cid:durableId="2080131054">
    <w:abstractNumId w:val="23"/>
  </w:num>
  <w:num w:numId="5" w16cid:durableId="1554317928">
    <w:abstractNumId w:val="4"/>
  </w:num>
  <w:num w:numId="6" w16cid:durableId="313802367">
    <w:abstractNumId w:val="24"/>
  </w:num>
  <w:num w:numId="7" w16cid:durableId="1454589917">
    <w:abstractNumId w:val="8"/>
  </w:num>
  <w:num w:numId="8" w16cid:durableId="598220667">
    <w:abstractNumId w:val="36"/>
  </w:num>
  <w:num w:numId="9" w16cid:durableId="328756488">
    <w:abstractNumId w:val="20"/>
  </w:num>
  <w:num w:numId="10" w16cid:durableId="681206308">
    <w:abstractNumId w:val="22"/>
  </w:num>
  <w:num w:numId="11" w16cid:durableId="1854610234">
    <w:abstractNumId w:val="21"/>
  </w:num>
  <w:num w:numId="12" w16cid:durableId="594022870">
    <w:abstractNumId w:val="41"/>
  </w:num>
  <w:num w:numId="13" w16cid:durableId="1157189570">
    <w:abstractNumId w:val="0"/>
  </w:num>
  <w:num w:numId="14" w16cid:durableId="1875539534">
    <w:abstractNumId w:val="31"/>
  </w:num>
  <w:num w:numId="15" w16cid:durableId="1308585383">
    <w:abstractNumId w:val="38"/>
  </w:num>
  <w:num w:numId="16" w16cid:durableId="1950433773">
    <w:abstractNumId w:val="44"/>
  </w:num>
  <w:num w:numId="17" w16cid:durableId="1730570828">
    <w:abstractNumId w:val="17"/>
  </w:num>
  <w:num w:numId="18" w16cid:durableId="408624650">
    <w:abstractNumId w:val="10"/>
  </w:num>
  <w:num w:numId="19" w16cid:durableId="1192918872">
    <w:abstractNumId w:val="16"/>
  </w:num>
  <w:num w:numId="20" w16cid:durableId="426926050">
    <w:abstractNumId w:val="11"/>
  </w:num>
  <w:num w:numId="21" w16cid:durableId="241262278">
    <w:abstractNumId w:val="12"/>
  </w:num>
  <w:num w:numId="22" w16cid:durableId="768038582">
    <w:abstractNumId w:val="28"/>
  </w:num>
  <w:num w:numId="23" w16cid:durableId="383455830">
    <w:abstractNumId w:val="6"/>
  </w:num>
  <w:num w:numId="24" w16cid:durableId="866523682">
    <w:abstractNumId w:val="27"/>
  </w:num>
  <w:num w:numId="25" w16cid:durableId="1648588970">
    <w:abstractNumId w:val="34"/>
  </w:num>
  <w:num w:numId="26" w16cid:durableId="616135935">
    <w:abstractNumId w:val="13"/>
  </w:num>
  <w:num w:numId="27" w16cid:durableId="849956158">
    <w:abstractNumId w:val="49"/>
  </w:num>
  <w:num w:numId="28" w16cid:durableId="1251431186">
    <w:abstractNumId w:val="2"/>
  </w:num>
  <w:num w:numId="29" w16cid:durableId="1807431305">
    <w:abstractNumId w:val="30"/>
  </w:num>
  <w:num w:numId="30" w16cid:durableId="1822653477">
    <w:abstractNumId w:val="40"/>
  </w:num>
  <w:num w:numId="31" w16cid:durableId="1709984332">
    <w:abstractNumId w:val="48"/>
  </w:num>
  <w:num w:numId="32" w16cid:durableId="1966735432">
    <w:abstractNumId w:val="45"/>
  </w:num>
  <w:num w:numId="33" w16cid:durableId="1327594791">
    <w:abstractNumId w:val="3"/>
  </w:num>
  <w:num w:numId="34" w16cid:durableId="1245340905">
    <w:abstractNumId w:val="46"/>
  </w:num>
  <w:num w:numId="35" w16cid:durableId="1640302604">
    <w:abstractNumId w:val="29"/>
  </w:num>
  <w:num w:numId="36" w16cid:durableId="1890144882">
    <w:abstractNumId w:val="5"/>
  </w:num>
  <w:num w:numId="37" w16cid:durableId="604579980">
    <w:abstractNumId w:val="25"/>
  </w:num>
  <w:num w:numId="38" w16cid:durableId="2143381775">
    <w:abstractNumId w:val="14"/>
  </w:num>
  <w:num w:numId="39" w16cid:durableId="72825514">
    <w:abstractNumId w:val="32"/>
  </w:num>
  <w:num w:numId="40" w16cid:durableId="1665276313">
    <w:abstractNumId w:val="15"/>
  </w:num>
  <w:num w:numId="41" w16cid:durableId="389304778">
    <w:abstractNumId w:val="39"/>
  </w:num>
  <w:num w:numId="42" w16cid:durableId="199515572">
    <w:abstractNumId w:val="9"/>
  </w:num>
  <w:num w:numId="43" w16cid:durableId="1873490182">
    <w:abstractNumId w:val="42"/>
  </w:num>
  <w:num w:numId="44" w16cid:durableId="465389210">
    <w:abstractNumId w:val="19"/>
  </w:num>
  <w:num w:numId="45" w16cid:durableId="294062933">
    <w:abstractNumId w:val="47"/>
  </w:num>
  <w:num w:numId="46" w16cid:durableId="5794214">
    <w:abstractNumId w:val="35"/>
  </w:num>
  <w:num w:numId="47" w16cid:durableId="1216503215">
    <w:abstractNumId w:val="7"/>
  </w:num>
  <w:num w:numId="48" w16cid:durableId="942230471">
    <w:abstractNumId w:val="26"/>
  </w:num>
  <w:num w:numId="49" w16cid:durableId="182715375">
    <w:abstractNumId w:val="1"/>
  </w:num>
  <w:num w:numId="50" w16cid:durableId="1878661804">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2254A"/>
    <w:rsid w:val="00023D5D"/>
    <w:rsid w:val="000270B1"/>
    <w:rsid w:val="00030D2A"/>
    <w:rsid w:val="00034069"/>
    <w:rsid w:val="0003580B"/>
    <w:rsid w:val="00042D73"/>
    <w:rsid w:val="00046C30"/>
    <w:rsid w:val="00047B84"/>
    <w:rsid w:val="000500D9"/>
    <w:rsid w:val="00051DBF"/>
    <w:rsid w:val="00051E44"/>
    <w:rsid w:val="00054E97"/>
    <w:rsid w:val="00065F33"/>
    <w:rsid w:val="00066B76"/>
    <w:rsid w:val="000725A0"/>
    <w:rsid w:val="00081B70"/>
    <w:rsid w:val="0008283E"/>
    <w:rsid w:val="0009612A"/>
    <w:rsid w:val="000A0F86"/>
    <w:rsid w:val="000A2AF6"/>
    <w:rsid w:val="000B096A"/>
    <w:rsid w:val="000B34EB"/>
    <w:rsid w:val="000B3AEA"/>
    <w:rsid w:val="000C1B6A"/>
    <w:rsid w:val="000C6891"/>
    <w:rsid w:val="000C68FF"/>
    <w:rsid w:val="000C6DF3"/>
    <w:rsid w:val="000D02D5"/>
    <w:rsid w:val="000E5F5D"/>
    <w:rsid w:val="000E62D8"/>
    <w:rsid w:val="000F0FF8"/>
    <w:rsid w:val="000F351A"/>
    <w:rsid w:val="000F37A5"/>
    <w:rsid w:val="000F62D5"/>
    <w:rsid w:val="000F6BE5"/>
    <w:rsid w:val="00100CB1"/>
    <w:rsid w:val="00103F1E"/>
    <w:rsid w:val="00112F0F"/>
    <w:rsid w:val="001135F1"/>
    <w:rsid w:val="00115ECA"/>
    <w:rsid w:val="0012073D"/>
    <w:rsid w:val="0012468E"/>
    <w:rsid w:val="0012472A"/>
    <w:rsid w:val="00125B1F"/>
    <w:rsid w:val="001264D0"/>
    <w:rsid w:val="00133355"/>
    <w:rsid w:val="00134FCD"/>
    <w:rsid w:val="00135E5A"/>
    <w:rsid w:val="00135F86"/>
    <w:rsid w:val="0013682F"/>
    <w:rsid w:val="00141FCE"/>
    <w:rsid w:val="0014433A"/>
    <w:rsid w:val="00157B6A"/>
    <w:rsid w:val="00160CFB"/>
    <w:rsid w:val="00162604"/>
    <w:rsid w:val="00163EE4"/>
    <w:rsid w:val="00171650"/>
    <w:rsid w:val="00172114"/>
    <w:rsid w:val="00173445"/>
    <w:rsid w:val="00173B00"/>
    <w:rsid w:val="0017504E"/>
    <w:rsid w:val="00175CF5"/>
    <w:rsid w:val="00177A9F"/>
    <w:rsid w:val="00180B50"/>
    <w:rsid w:val="001851C2"/>
    <w:rsid w:val="00186AF1"/>
    <w:rsid w:val="00192F05"/>
    <w:rsid w:val="001931E4"/>
    <w:rsid w:val="001A363C"/>
    <w:rsid w:val="001A5ABB"/>
    <w:rsid w:val="001B1C0B"/>
    <w:rsid w:val="001C029C"/>
    <w:rsid w:val="001C2730"/>
    <w:rsid w:val="001C288D"/>
    <w:rsid w:val="001C393F"/>
    <w:rsid w:val="001C5E29"/>
    <w:rsid w:val="001C6648"/>
    <w:rsid w:val="001D1E34"/>
    <w:rsid w:val="001D2365"/>
    <w:rsid w:val="001D4DEF"/>
    <w:rsid w:val="001D4FC6"/>
    <w:rsid w:val="001D7349"/>
    <w:rsid w:val="001D7A2C"/>
    <w:rsid w:val="001E2377"/>
    <w:rsid w:val="001E456C"/>
    <w:rsid w:val="001F19F3"/>
    <w:rsid w:val="001F4893"/>
    <w:rsid w:val="00203F57"/>
    <w:rsid w:val="00210420"/>
    <w:rsid w:val="00212432"/>
    <w:rsid w:val="00236B37"/>
    <w:rsid w:val="00237061"/>
    <w:rsid w:val="00237952"/>
    <w:rsid w:val="002413E6"/>
    <w:rsid w:val="00242EC9"/>
    <w:rsid w:val="002443D0"/>
    <w:rsid w:val="0024599B"/>
    <w:rsid w:val="00245F7C"/>
    <w:rsid w:val="00250030"/>
    <w:rsid w:val="00250132"/>
    <w:rsid w:val="002612BC"/>
    <w:rsid w:val="002647AC"/>
    <w:rsid w:val="00265535"/>
    <w:rsid w:val="0026582A"/>
    <w:rsid w:val="00265998"/>
    <w:rsid w:val="002744D6"/>
    <w:rsid w:val="00277453"/>
    <w:rsid w:val="00280E8F"/>
    <w:rsid w:val="00282BBD"/>
    <w:rsid w:val="00284751"/>
    <w:rsid w:val="00286029"/>
    <w:rsid w:val="00287FA2"/>
    <w:rsid w:val="00290B27"/>
    <w:rsid w:val="002A4542"/>
    <w:rsid w:val="002B024E"/>
    <w:rsid w:val="002B138B"/>
    <w:rsid w:val="002B156F"/>
    <w:rsid w:val="002B342F"/>
    <w:rsid w:val="002C0586"/>
    <w:rsid w:val="002C23E2"/>
    <w:rsid w:val="002C35CD"/>
    <w:rsid w:val="002C422F"/>
    <w:rsid w:val="002C6C07"/>
    <w:rsid w:val="002D020D"/>
    <w:rsid w:val="002D0980"/>
    <w:rsid w:val="002E08FC"/>
    <w:rsid w:val="002E30FC"/>
    <w:rsid w:val="002E5336"/>
    <w:rsid w:val="002E7A54"/>
    <w:rsid w:val="002F0A2D"/>
    <w:rsid w:val="002F2A48"/>
    <w:rsid w:val="002F4F43"/>
    <w:rsid w:val="003001E7"/>
    <w:rsid w:val="00302B66"/>
    <w:rsid w:val="003037D2"/>
    <w:rsid w:val="00305C89"/>
    <w:rsid w:val="00305E96"/>
    <w:rsid w:val="00313E2A"/>
    <w:rsid w:val="003147EB"/>
    <w:rsid w:val="003148EB"/>
    <w:rsid w:val="00317E3A"/>
    <w:rsid w:val="003200D2"/>
    <w:rsid w:val="00321D40"/>
    <w:rsid w:val="00322B49"/>
    <w:rsid w:val="00331C10"/>
    <w:rsid w:val="00334062"/>
    <w:rsid w:val="00336218"/>
    <w:rsid w:val="00336C8D"/>
    <w:rsid w:val="0033722A"/>
    <w:rsid w:val="00355AEF"/>
    <w:rsid w:val="00360D99"/>
    <w:rsid w:val="0036118D"/>
    <w:rsid w:val="00364681"/>
    <w:rsid w:val="00367C33"/>
    <w:rsid w:val="003716BF"/>
    <w:rsid w:val="00371EF5"/>
    <w:rsid w:val="003748A2"/>
    <w:rsid w:val="00374C85"/>
    <w:rsid w:val="00375EF7"/>
    <w:rsid w:val="00376AA9"/>
    <w:rsid w:val="00383D0E"/>
    <w:rsid w:val="00385A38"/>
    <w:rsid w:val="003919F3"/>
    <w:rsid w:val="00391BD1"/>
    <w:rsid w:val="00393067"/>
    <w:rsid w:val="00394A02"/>
    <w:rsid w:val="00397800"/>
    <w:rsid w:val="003A003F"/>
    <w:rsid w:val="003A0AB1"/>
    <w:rsid w:val="003A15CF"/>
    <w:rsid w:val="003A4F5F"/>
    <w:rsid w:val="003B06CF"/>
    <w:rsid w:val="003B255B"/>
    <w:rsid w:val="003B3239"/>
    <w:rsid w:val="003B3D06"/>
    <w:rsid w:val="003B46A4"/>
    <w:rsid w:val="003B5DA7"/>
    <w:rsid w:val="003B66E3"/>
    <w:rsid w:val="003B7015"/>
    <w:rsid w:val="003B74F5"/>
    <w:rsid w:val="003C0EF8"/>
    <w:rsid w:val="003C4EDF"/>
    <w:rsid w:val="003C5B03"/>
    <w:rsid w:val="003C7283"/>
    <w:rsid w:val="003C7D06"/>
    <w:rsid w:val="003D1B75"/>
    <w:rsid w:val="003D30A1"/>
    <w:rsid w:val="003D6F7F"/>
    <w:rsid w:val="003E42BE"/>
    <w:rsid w:val="003E6ADA"/>
    <w:rsid w:val="003E78B5"/>
    <w:rsid w:val="003E7BDB"/>
    <w:rsid w:val="003F2647"/>
    <w:rsid w:val="003F5AD6"/>
    <w:rsid w:val="00400D68"/>
    <w:rsid w:val="0040123C"/>
    <w:rsid w:val="00403178"/>
    <w:rsid w:val="00403656"/>
    <w:rsid w:val="004048ED"/>
    <w:rsid w:val="00404A24"/>
    <w:rsid w:val="0040626A"/>
    <w:rsid w:val="00410C7B"/>
    <w:rsid w:val="004111CE"/>
    <w:rsid w:val="004315C0"/>
    <w:rsid w:val="00434D34"/>
    <w:rsid w:val="004369AD"/>
    <w:rsid w:val="00443C71"/>
    <w:rsid w:val="004448F3"/>
    <w:rsid w:val="00446434"/>
    <w:rsid w:val="00454A74"/>
    <w:rsid w:val="00456C23"/>
    <w:rsid w:val="00464326"/>
    <w:rsid w:val="0046454A"/>
    <w:rsid w:val="00464B12"/>
    <w:rsid w:val="00465672"/>
    <w:rsid w:val="00466760"/>
    <w:rsid w:val="004676F6"/>
    <w:rsid w:val="004744AD"/>
    <w:rsid w:val="004802B7"/>
    <w:rsid w:val="00480308"/>
    <w:rsid w:val="00484F69"/>
    <w:rsid w:val="00490E31"/>
    <w:rsid w:val="004968C4"/>
    <w:rsid w:val="004A02B6"/>
    <w:rsid w:val="004A066F"/>
    <w:rsid w:val="004A1737"/>
    <w:rsid w:val="004A21A1"/>
    <w:rsid w:val="004A6B19"/>
    <w:rsid w:val="004A732D"/>
    <w:rsid w:val="004A79F6"/>
    <w:rsid w:val="004B1229"/>
    <w:rsid w:val="004B2DD6"/>
    <w:rsid w:val="004B5B99"/>
    <w:rsid w:val="004C0862"/>
    <w:rsid w:val="004C1DF3"/>
    <w:rsid w:val="004C44C0"/>
    <w:rsid w:val="004C5AEE"/>
    <w:rsid w:val="004C7045"/>
    <w:rsid w:val="004D095F"/>
    <w:rsid w:val="004D662C"/>
    <w:rsid w:val="004E03C2"/>
    <w:rsid w:val="004E3E56"/>
    <w:rsid w:val="004E7196"/>
    <w:rsid w:val="004F425D"/>
    <w:rsid w:val="004F640A"/>
    <w:rsid w:val="004F7880"/>
    <w:rsid w:val="004F78EF"/>
    <w:rsid w:val="00505494"/>
    <w:rsid w:val="00510F02"/>
    <w:rsid w:val="0051152C"/>
    <w:rsid w:val="00512A6B"/>
    <w:rsid w:val="005145C3"/>
    <w:rsid w:val="00514F71"/>
    <w:rsid w:val="0051681B"/>
    <w:rsid w:val="00517C21"/>
    <w:rsid w:val="00521550"/>
    <w:rsid w:val="0052213D"/>
    <w:rsid w:val="00522B85"/>
    <w:rsid w:val="005264A2"/>
    <w:rsid w:val="00527E23"/>
    <w:rsid w:val="00533B70"/>
    <w:rsid w:val="005359B3"/>
    <w:rsid w:val="00537218"/>
    <w:rsid w:val="00537EB0"/>
    <w:rsid w:val="0054409A"/>
    <w:rsid w:val="005517C8"/>
    <w:rsid w:val="00555CF1"/>
    <w:rsid w:val="00555F18"/>
    <w:rsid w:val="005612D4"/>
    <w:rsid w:val="00572250"/>
    <w:rsid w:val="00573262"/>
    <w:rsid w:val="00575F7F"/>
    <w:rsid w:val="00585B65"/>
    <w:rsid w:val="005877FD"/>
    <w:rsid w:val="005920C5"/>
    <w:rsid w:val="00592F77"/>
    <w:rsid w:val="00594EF7"/>
    <w:rsid w:val="005961EF"/>
    <w:rsid w:val="005A3E4B"/>
    <w:rsid w:val="005A4326"/>
    <w:rsid w:val="005A4B67"/>
    <w:rsid w:val="005B5C21"/>
    <w:rsid w:val="005C012D"/>
    <w:rsid w:val="005C154D"/>
    <w:rsid w:val="005C1BDD"/>
    <w:rsid w:val="005C1CB6"/>
    <w:rsid w:val="005C2012"/>
    <w:rsid w:val="005C49EF"/>
    <w:rsid w:val="005D062F"/>
    <w:rsid w:val="005D6BD2"/>
    <w:rsid w:val="005D6C50"/>
    <w:rsid w:val="005E2D55"/>
    <w:rsid w:val="005E513C"/>
    <w:rsid w:val="005F125C"/>
    <w:rsid w:val="005F1C4E"/>
    <w:rsid w:val="005F744F"/>
    <w:rsid w:val="005F7A06"/>
    <w:rsid w:val="00601A6F"/>
    <w:rsid w:val="00601DF0"/>
    <w:rsid w:val="00603337"/>
    <w:rsid w:val="00606D7F"/>
    <w:rsid w:val="00610F89"/>
    <w:rsid w:val="0061142C"/>
    <w:rsid w:val="006131FF"/>
    <w:rsid w:val="0061518C"/>
    <w:rsid w:val="00615B03"/>
    <w:rsid w:val="00620645"/>
    <w:rsid w:val="006239CF"/>
    <w:rsid w:val="006257C3"/>
    <w:rsid w:val="00626593"/>
    <w:rsid w:val="006329C4"/>
    <w:rsid w:val="00643EC1"/>
    <w:rsid w:val="00645090"/>
    <w:rsid w:val="00645ECF"/>
    <w:rsid w:val="00646F63"/>
    <w:rsid w:val="00650000"/>
    <w:rsid w:val="00653DA5"/>
    <w:rsid w:val="0065535A"/>
    <w:rsid w:val="00655F7D"/>
    <w:rsid w:val="0065657E"/>
    <w:rsid w:val="00662A14"/>
    <w:rsid w:val="00672F78"/>
    <w:rsid w:val="00674042"/>
    <w:rsid w:val="00674D82"/>
    <w:rsid w:val="006771AB"/>
    <w:rsid w:val="00682E2C"/>
    <w:rsid w:val="00687A47"/>
    <w:rsid w:val="00692543"/>
    <w:rsid w:val="00696C88"/>
    <w:rsid w:val="00696CD5"/>
    <w:rsid w:val="006A189C"/>
    <w:rsid w:val="006A53BA"/>
    <w:rsid w:val="006A7AF9"/>
    <w:rsid w:val="006B0ED5"/>
    <w:rsid w:val="006B4732"/>
    <w:rsid w:val="006D03ED"/>
    <w:rsid w:val="006D0884"/>
    <w:rsid w:val="006D1BE8"/>
    <w:rsid w:val="006D222C"/>
    <w:rsid w:val="006D2317"/>
    <w:rsid w:val="006D56C3"/>
    <w:rsid w:val="006D5B8B"/>
    <w:rsid w:val="006D724A"/>
    <w:rsid w:val="006D7E6A"/>
    <w:rsid w:val="006E2764"/>
    <w:rsid w:val="006E6F60"/>
    <w:rsid w:val="006F1884"/>
    <w:rsid w:val="006F36F0"/>
    <w:rsid w:val="006F37EA"/>
    <w:rsid w:val="006F42EB"/>
    <w:rsid w:val="006F67A6"/>
    <w:rsid w:val="006F75E9"/>
    <w:rsid w:val="0070048A"/>
    <w:rsid w:val="00700851"/>
    <w:rsid w:val="00700BAB"/>
    <w:rsid w:val="00710AF4"/>
    <w:rsid w:val="0071124C"/>
    <w:rsid w:val="00724544"/>
    <w:rsid w:val="00730AA3"/>
    <w:rsid w:val="00732FAB"/>
    <w:rsid w:val="00737C42"/>
    <w:rsid w:val="0074113B"/>
    <w:rsid w:val="00745826"/>
    <w:rsid w:val="00745E46"/>
    <w:rsid w:val="0075155E"/>
    <w:rsid w:val="007518B5"/>
    <w:rsid w:val="00751FA7"/>
    <w:rsid w:val="007560FC"/>
    <w:rsid w:val="00756CA3"/>
    <w:rsid w:val="00760928"/>
    <w:rsid w:val="00761DC8"/>
    <w:rsid w:val="00764926"/>
    <w:rsid w:val="00770F6D"/>
    <w:rsid w:val="00772F9A"/>
    <w:rsid w:val="00774312"/>
    <w:rsid w:val="00774EFA"/>
    <w:rsid w:val="00781C75"/>
    <w:rsid w:val="0078206B"/>
    <w:rsid w:val="0078512F"/>
    <w:rsid w:val="00785C01"/>
    <w:rsid w:val="00786418"/>
    <w:rsid w:val="00787F8D"/>
    <w:rsid w:val="00790864"/>
    <w:rsid w:val="007924DD"/>
    <w:rsid w:val="00793697"/>
    <w:rsid w:val="00793F2F"/>
    <w:rsid w:val="007963E1"/>
    <w:rsid w:val="007A5346"/>
    <w:rsid w:val="007A6E7F"/>
    <w:rsid w:val="007B0DA2"/>
    <w:rsid w:val="007B7DCB"/>
    <w:rsid w:val="007C26FC"/>
    <w:rsid w:val="007C3326"/>
    <w:rsid w:val="007C3687"/>
    <w:rsid w:val="007C3EDA"/>
    <w:rsid w:val="007C4959"/>
    <w:rsid w:val="007C69FA"/>
    <w:rsid w:val="007D3209"/>
    <w:rsid w:val="007D4A70"/>
    <w:rsid w:val="007E1636"/>
    <w:rsid w:val="007E2060"/>
    <w:rsid w:val="007E2EEC"/>
    <w:rsid w:val="007E5F08"/>
    <w:rsid w:val="007E71A5"/>
    <w:rsid w:val="007F165A"/>
    <w:rsid w:val="007F34B2"/>
    <w:rsid w:val="00803DBE"/>
    <w:rsid w:val="0080645A"/>
    <w:rsid w:val="00811647"/>
    <w:rsid w:val="00820AA9"/>
    <w:rsid w:val="00821862"/>
    <w:rsid w:val="00821A41"/>
    <w:rsid w:val="008249EF"/>
    <w:rsid w:val="00824F22"/>
    <w:rsid w:val="008257D7"/>
    <w:rsid w:val="0082788F"/>
    <w:rsid w:val="0083058E"/>
    <w:rsid w:val="008324AE"/>
    <w:rsid w:val="0083512C"/>
    <w:rsid w:val="008404A6"/>
    <w:rsid w:val="008404FD"/>
    <w:rsid w:val="008479BA"/>
    <w:rsid w:val="008521DF"/>
    <w:rsid w:val="0085302E"/>
    <w:rsid w:val="00853EDB"/>
    <w:rsid w:val="00854D91"/>
    <w:rsid w:val="0086446F"/>
    <w:rsid w:val="00874CC0"/>
    <w:rsid w:val="00882DAA"/>
    <w:rsid w:val="00883691"/>
    <w:rsid w:val="00887B50"/>
    <w:rsid w:val="00890EE2"/>
    <w:rsid w:val="00891AAE"/>
    <w:rsid w:val="0089485F"/>
    <w:rsid w:val="008957FD"/>
    <w:rsid w:val="008959E0"/>
    <w:rsid w:val="00896C4B"/>
    <w:rsid w:val="008970F3"/>
    <w:rsid w:val="008A07B0"/>
    <w:rsid w:val="008A3A3A"/>
    <w:rsid w:val="008A5834"/>
    <w:rsid w:val="008A7BF0"/>
    <w:rsid w:val="008B069E"/>
    <w:rsid w:val="008B22E6"/>
    <w:rsid w:val="008B316B"/>
    <w:rsid w:val="008B458A"/>
    <w:rsid w:val="008B56A8"/>
    <w:rsid w:val="008B5FDC"/>
    <w:rsid w:val="008B69C5"/>
    <w:rsid w:val="008B7A91"/>
    <w:rsid w:val="008C2DF0"/>
    <w:rsid w:val="008C32E9"/>
    <w:rsid w:val="008C5504"/>
    <w:rsid w:val="008C5E2D"/>
    <w:rsid w:val="008D3483"/>
    <w:rsid w:val="008D3918"/>
    <w:rsid w:val="008D7E32"/>
    <w:rsid w:val="008E26D8"/>
    <w:rsid w:val="008E5D2B"/>
    <w:rsid w:val="008F1963"/>
    <w:rsid w:val="008F7143"/>
    <w:rsid w:val="00900FD3"/>
    <w:rsid w:val="00901EF7"/>
    <w:rsid w:val="0090254B"/>
    <w:rsid w:val="00904CF0"/>
    <w:rsid w:val="00904EA8"/>
    <w:rsid w:val="00906922"/>
    <w:rsid w:val="009109F3"/>
    <w:rsid w:val="00911D11"/>
    <w:rsid w:val="0091643E"/>
    <w:rsid w:val="00916FC1"/>
    <w:rsid w:val="009173AD"/>
    <w:rsid w:val="00921575"/>
    <w:rsid w:val="00923BDD"/>
    <w:rsid w:val="00927C9A"/>
    <w:rsid w:val="0093038E"/>
    <w:rsid w:val="00941F6C"/>
    <w:rsid w:val="0094355A"/>
    <w:rsid w:val="00944A4F"/>
    <w:rsid w:val="009460A4"/>
    <w:rsid w:val="009464AA"/>
    <w:rsid w:val="00951BB3"/>
    <w:rsid w:val="00952F8E"/>
    <w:rsid w:val="00953132"/>
    <w:rsid w:val="00953253"/>
    <w:rsid w:val="009532B0"/>
    <w:rsid w:val="009534C2"/>
    <w:rsid w:val="00962AED"/>
    <w:rsid w:val="00967CF0"/>
    <w:rsid w:val="0097117D"/>
    <w:rsid w:val="0097604F"/>
    <w:rsid w:val="0098169F"/>
    <w:rsid w:val="00983025"/>
    <w:rsid w:val="009830C9"/>
    <w:rsid w:val="00983B1A"/>
    <w:rsid w:val="00985A43"/>
    <w:rsid w:val="0098627F"/>
    <w:rsid w:val="00990061"/>
    <w:rsid w:val="00993F8F"/>
    <w:rsid w:val="00994DF8"/>
    <w:rsid w:val="009968D6"/>
    <w:rsid w:val="00997D04"/>
    <w:rsid w:val="009A0434"/>
    <w:rsid w:val="009A061D"/>
    <w:rsid w:val="009A2FBC"/>
    <w:rsid w:val="009A3D66"/>
    <w:rsid w:val="009B263C"/>
    <w:rsid w:val="009B4F15"/>
    <w:rsid w:val="009C160E"/>
    <w:rsid w:val="009C2398"/>
    <w:rsid w:val="009C47D4"/>
    <w:rsid w:val="009C694F"/>
    <w:rsid w:val="009D0079"/>
    <w:rsid w:val="009D1354"/>
    <w:rsid w:val="009D2523"/>
    <w:rsid w:val="009E0258"/>
    <w:rsid w:val="009E0B8C"/>
    <w:rsid w:val="009E2E88"/>
    <w:rsid w:val="009E6185"/>
    <w:rsid w:val="009F3CE5"/>
    <w:rsid w:val="009F6A36"/>
    <w:rsid w:val="009F7116"/>
    <w:rsid w:val="00A00077"/>
    <w:rsid w:val="00A00881"/>
    <w:rsid w:val="00A02E8F"/>
    <w:rsid w:val="00A035CC"/>
    <w:rsid w:val="00A06B21"/>
    <w:rsid w:val="00A13257"/>
    <w:rsid w:val="00A156D3"/>
    <w:rsid w:val="00A21815"/>
    <w:rsid w:val="00A223A3"/>
    <w:rsid w:val="00A250C4"/>
    <w:rsid w:val="00A259BF"/>
    <w:rsid w:val="00A35E6C"/>
    <w:rsid w:val="00A369AD"/>
    <w:rsid w:val="00A3795B"/>
    <w:rsid w:val="00A41B6A"/>
    <w:rsid w:val="00A44D7F"/>
    <w:rsid w:val="00A46685"/>
    <w:rsid w:val="00A50157"/>
    <w:rsid w:val="00A52D6D"/>
    <w:rsid w:val="00A619CB"/>
    <w:rsid w:val="00A61E33"/>
    <w:rsid w:val="00A63CA9"/>
    <w:rsid w:val="00A710CE"/>
    <w:rsid w:val="00A7223C"/>
    <w:rsid w:val="00A72586"/>
    <w:rsid w:val="00A7345A"/>
    <w:rsid w:val="00A7736E"/>
    <w:rsid w:val="00A81E5B"/>
    <w:rsid w:val="00A8397E"/>
    <w:rsid w:val="00A83AFA"/>
    <w:rsid w:val="00A8533E"/>
    <w:rsid w:val="00A979FD"/>
    <w:rsid w:val="00AA0593"/>
    <w:rsid w:val="00AA2610"/>
    <w:rsid w:val="00AA470A"/>
    <w:rsid w:val="00AA6ACB"/>
    <w:rsid w:val="00AB35A3"/>
    <w:rsid w:val="00AB4C76"/>
    <w:rsid w:val="00AB5C6D"/>
    <w:rsid w:val="00AC1C8F"/>
    <w:rsid w:val="00AC6F5D"/>
    <w:rsid w:val="00AD5ACA"/>
    <w:rsid w:val="00AD600C"/>
    <w:rsid w:val="00AE1C71"/>
    <w:rsid w:val="00AE2E40"/>
    <w:rsid w:val="00AE4C46"/>
    <w:rsid w:val="00AE6436"/>
    <w:rsid w:val="00AE7867"/>
    <w:rsid w:val="00AF0C43"/>
    <w:rsid w:val="00AF14DE"/>
    <w:rsid w:val="00AF4BE8"/>
    <w:rsid w:val="00AF5789"/>
    <w:rsid w:val="00B06091"/>
    <w:rsid w:val="00B062FC"/>
    <w:rsid w:val="00B13BFE"/>
    <w:rsid w:val="00B17564"/>
    <w:rsid w:val="00B22953"/>
    <w:rsid w:val="00B2713F"/>
    <w:rsid w:val="00B37378"/>
    <w:rsid w:val="00B40F56"/>
    <w:rsid w:val="00B52484"/>
    <w:rsid w:val="00B54627"/>
    <w:rsid w:val="00B6510E"/>
    <w:rsid w:val="00B65381"/>
    <w:rsid w:val="00B66B5D"/>
    <w:rsid w:val="00B81938"/>
    <w:rsid w:val="00B839EE"/>
    <w:rsid w:val="00B92F94"/>
    <w:rsid w:val="00B96106"/>
    <w:rsid w:val="00B96D0C"/>
    <w:rsid w:val="00BA0BB8"/>
    <w:rsid w:val="00BA42B9"/>
    <w:rsid w:val="00BA7A4B"/>
    <w:rsid w:val="00BB33C8"/>
    <w:rsid w:val="00BC089C"/>
    <w:rsid w:val="00BC1146"/>
    <w:rsid w:val="00BC76AE"/>
    <w:rsid w:val="00BD27FF"/>
    <w:rsid w:val="00BD31DC"/>
    <w:rsid w:val="00BD652F"/>
    <w:rsid w:val="00BE1D92"/>
    <w:rsid w:val="00BE58FE"/>
    <w:rsid w:val="00BE7B35"/>
    <w:rsid w:val="00BE7BB0"/>
    <w:rsid w:val="00BF445F"/>
    <w:rsid w:val="00BF6468"/>
    <w:rsid w:val="00C016F9"/>
    <w:rsid w:val="00C070B7"/>
    <w:rsid w:val="00C0798F"/>
    <w:rsid w:val="00C079EB"/>
    <w:rsid w:val="00C117AC"/>
    <w:rsid w:val="00C147DF"/>
    <w:rsid w:val="00C162DE"/>
    <w:rsid w:val="00C20179"/>
    <w:rsid w:val="00C32238"/>
    <w:rsid w:val="00C404D5"/>
    <w:rsid w:val="00C4123B"/>
    <w:rsid w:val="00C43AA0"/>
    <w:rsid w:val="00C46680"/>
    <w:rsid w:val="00C469C6"/>
    <w:rsid w:val="00C504CF"/>
    <w:rsid w:val="00C53120"/>
    <w:rsid w:val="00C53539"/>
    <w:rsid w:val="00C538D0"/>
    <w:rsid w:val="00C538D8"/>
    <w:rsid w:val="00C55FE6"/>
    <w:rsid w:val="00C60308"/>
    <w:rsid w:val="00C60932"/>
    <w:rsid w:val="00C65DB2"/>
    <w:rsid w:val="00C66D1A"/>
    <w:rsid w:val="00C67800"/>
    <w:rsid w:val="00C71D6A"/>
    <w:rsid w:val="00C73541"/>
    <w:rsid w:val="00C7518A"/>
    <w:rsid w:val="00C7545F"/>
    <w:rsid w:val="00C770B4"/>
    <w:rsid w:val="00C82BF3"/>
    <w:rsid w:val="00C92F3C"/>
    <w:rsid w:val="00C93333"/>
    <w:rsid w:val="00C93F97"/>
    <w:rsid w:val="00CA0375"/>
    <w:rsid w:val="00CB12C7"/>
    <w:rsid w:val="00CB4C8D"/>
    <w:rsid w:val="00CB5E8D"/>
    <w:rsid w:val="00CB626B"/>
    <w:rsid w:val="00CB66D8"/>
    <w:rsid w:val="00CB6D99"/>
    <w:rsid w:val="00CB7219"/>
    <w:rsid w:val="00CC17FA"/>
    <w:rsid w:val="00CC1872"/>
    <w:rsid w:val="00CC1C4C"/>
    <w:rsid w:val="00CD725B"/>
    <w:rsid w:val="00CE1431"/>
    <w:rsid w:val="00CE3D2D"/>
    <w:rsid w:val="00CE5110"/>
    <w:rsid w:val="00CF4463"/>
    <w:rsid w:val="00D003DE"/>
    <w:rsid w:val="00D0083B"/>
    <w:rsid w:val="00D018D1"/>
    <w:rsid w:val="00D03583"/>
    <w:rsid w:val="00D04D38"/>
    <w:rsid w:val="00D07BEE"/>
    <w:rsid w:val="00D07DE6"/>
    <w:rsid w:val="00D100F9"/>
    <w:rsid w:val="00D10570"/>
    <w:rsid w:val="00D1625A"/>
    <w:rsid w:val="00D17011"/>
    <w:rsid w:val="00D212D4"/>
    <w:rsid w:val="00D229C7"/>
    <w:rsid w:val="00D25C0C"/>
    <w:rsid w:val="00D3017F"/>
    <w:rsid w:val="00D307E2"/>
    <w:rsid w:val="00D32BEE"/>
    <w:rsid w:val="00D32C1D"/>
    <w:rsid w:val="00D337E2"/>
    <w:rsid w:val="00D36496"/>
    <w:rsid w:val="00D54302"/>
    <w:rsid w:val="00D55005"/>
    <w:rsid w:val="00D55040"/>
    <w:rsid w:val="00D60249"/>
    <w:rsid w:val="00D63040"/>
    <w:rsid w:val="00D703BE"/>
    <w:rsid w:val="00D729E6"/>
    <w:rsid w:val="00D74F79"/>
    <w:rsid w:val="00D75C80"/>
    <w:rsid w:val="00D84D2D"/>
    <w:rsid w:val="00D97929"/>
    <w:rsid w:val="00DA0269"/>
    <w:rsid w:val="00DA0646"/>
    <w:rsid w:val="00DA1CA3"/>
    <w:rsid w:val="00DA7C8B"/>
    <w:rsid w:val="00DB32B7"/>
    <w:rsid w:val="00DB3F97"/>
    <w:rsid w:val="00DC0BA2"/>
    <w:rsid w:val="00DC3B55"/>
    <w:rsid w:val="00DC4EB6"/>
    <w:rsid w:val="00DC6C23"/>
    <w:rsid w:val="00DC7699"/>
    <w:rsid w:val="00DD113F"/>
    <w:rsid w:val="00DD4312"/>
    <w:rsid w:val="00DD5F72"/>
    <w:rsid w:val="00DD7054"/>
    <w:rsid w:val="00DD7225"/>
    <w:rsid w:val="00DE0CF4"/>
    <w:rsid w:val="00DE22DD"/>
    <w:rsid w:val="00DE24D2"/>
    <w:rsid w:val="00DF1B16"/>
    <w:rsid w:val="00DF4542"/>
    <w:rsid w:val="00E00205"/>
    <w:rsid w:val="00E01FF1"/>
    <w:rsid w:val="00E039A5"/>
    <w:rsid w:val="00E04707"/>
    <w:rsid w:val="00E12A43"/>
    <w:rsid w:val="00E167A0"/>
    <w:rsid w:val="00E200F2"/>
    <w:rsid w:val="00E20F92"/>
    <w:rsid w:val="00E226B2"/>
    <w:rsid w:val="00E22BED"/>
    <w:rsid w:val="00E2370F"/>
    <w:rsid w:val="00E262D9"/>
    <w:rsid w:val="00E44E82"/>
    <w:rsid w:val="00E450F8"/>
    <w:rsid w:val="00E473C2"/>
    <w:rsid w:val="00E47D80"/>
    <w:rsid w:val="00E47E69"/>
    <w:rsid w:val="00E51838"/>
    <w:rsid w:val="00E537B0"/>
    <w:rsid w:val="00E5457E"/>
    <w:rsid w:val="00E5663D"/>
    <w:rsid w:val="00E60DD7"/>
    <w:rsid w:val="00E65E95"/>
    <w:rsid w:val="00E75150"/>
    <w:rsid w:val="00E75C8E"/>
    <w:rsid w:val="00E809BA"/>
    <w:rsid w:val="00E80B10"/>
    <w:rsid w:val="00E81134"/>
    <w:rsid w:val="00E93804"/>
    <w:rsid w:val="00E978AE"/>
    <w:rsid w:val="00EA1D1B"/>
    <w:rsid w:val="00EA4F74"/>
    <w:rsid w:val="00EA749C"/>
    <w:rsid w:val="00EB6AB7"/>
    <w:rsid w:val="00EC1A2A"/>
    <w:rsid w:val="00EC76C4"/>
    <w:rsid w:val="00EC7F11"/>
    <w:rsid w:val="00EE3FB8"/>
    <w:rsid w:val="00EE457D"/>
    <w:rsid w:val="00EE4AD8"/>
    <w:rsid w:val="00EF0308"/>
    <w:rsid w:val="00EF2012"/>
    <w:rsid w:val="00EF4B19"/>
    <w:rsid w:val="00EF528E"/>
    <w:rsid w:val="00EF7B0F"/>
    <w:rsid w:val="00F00128"/>
    <w:rsid w:val="00F1724B"/>
    <w:rsid w:val="00F2212B"/>
    <w:rsid w:val="00F23C71"/>
    <w:rsid w:val="00F23C92"/>
    <w:rsid w:val="00F309FC"/>
    <w:rsid w:val="00F317AD"/>
    <w:rsid w:val="00F34D06"/>
    <w:rsid w:val="00F35A65"/>
    <w:rsid w:val="00F40605"/>
    <w:rsid w:val="00F416C4"/>
    <w:rsid w:val="00F422C8"/>
    <w:rsid w:val="00F46261"/>
    <w:rsid w:val="00F46D44"/>
    <w:rsid w:val="00F472A8"/>
    <w:rsid w:val="00F52C50"/>
    <w:rsid w:val="00F533F7"/>
    <w:rsid w:val="00F544B5"/>
    <w:rsid w:val="00F54569"/>
    <w:rsid w:val="00F54DEC"/>
    <w:rsid w:val="00F55A5C"/>
    <w:rsid w:val="00F560E8"/>
    <w:rsid w:val="00F5743E"/>
    <w:rsid w:val="00F630D6"/>
    <w:rsid w:val="00F70E1E"/>
    <w:rsid w:val="00F71A8F"/>
    <w:rsid w:val="00F721B1"/>
    <w:rsid w:val="00F73E8C"/>
    <w:rsid w:val="00F80EDE"/>
    <w:rsid w:val="00F92020"/>
    <w:rsid w:val="00F92213"/>
    <w:rsid w:val="00F957ED"/>
    <w:rsid w:val="00FA3C3A"/>
    <w:rsid w:val="00FA565B"/>
    <w:rsid w:val="00FA5AA5"/>
    <w:rsid w:val="00FB159B"/>
    <w:rsid w:val="00FB387E"/>
    <w:rsid w:val="00FC0588"/>
    <w:rsid w:val="00FC0C9B"/>
    <w:rsid w:val="00FC183C"/>
    <w:rsid w:val="00FC6A0A"/>
    <w:rsid w:val="00FD1120"/>
    <w:rsid w:val="00FD14D5"/>
    <w:rsid w:val="00FD2CDE"/>
    <w:rsid w:val="00FD4257"/>
    <w:rsid w:val="00FD46D2"/>
    <w:rsid w:val="00FD6F24"/>
    <w:rsid w:val="00FD7DF3"/>
    <w:rsid w:val="00FE3D82"/>
    <w:rsid w:val="00FE6F25"/>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7ACF5E"/>
  <w15:docId w15:val="{6161D1F1-E7C4-4542-B46B-A40AAD1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E95"/>
    <w:pPr>
      <w:spacing w:after="160" w:line="259" w:lineRule="auto"/>
    </w:pPr>
    <w:rPr>
      <w:lang w:val="en-GB"/>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nhideWhenUsed/>
    <w:qFormat/>
    <w:locked/>
    <w:rsid w:val="00A52D6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character" w:customStyle="1" w:styleId="berschrift4Zchn">
    <w:name w:val="Überschrift 4 Zchn"/>
    <w:basedOn w:val="Absatz-Standardschriftart"/>
    <w:link w:val="berschrift4"/>
    <w:rsid w:val="00A52D6D"/>
    <w:rPr>
      <w:rFonts w:asciiTheme="majorHAnsi" w:eastAsiaTheme="majorEastAsia" w:hAnsiTheme="majorHAnsi" w:cstheme="majorBidi"/>
      <w:i/>
      <w:iCs/>
      <w:color w:val="365F91" w:themeColor="accent1" w:themeShade="BF"/>
      <w:lang w:val="en-GB"/>
    </w:rPr>
  </w:style>
  <w:style w:type="paragraph" w:styleId="Verzeichnis3">
    <w:name w:val="toc 3"/>
    <w:basedOn w:val="Standard"/>
    <w:next w:val="Standard"/>
    <w:autoRedefine/>
    <w:uiPriority w:val="39"/>
    <w:locked/>
    <w:rsid w:val="008A5834"/>
    <w:pPr>
      <w:spacing w:after="100"/>
      <w:ind w:left="440"/>
    </w:pPr>
  </w:style>
  <w:style w:type="table" w:customStyle="1" w:styleId="TableNormal1">
    <w:name w:val="Table Normal1"/>
    <w:uiPriority w:val="2"/>
    <w:semiHidden/>
    <w:unhideWhenUsed/>
    <w:qFormat/>
    <w:rsid w:val="003A003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28797692">
      <w:bodyDiv w:val="1"/>
      <w:marLeft w:val="0"/>
      <w:marRight w:val="0"/>
      <w:marTop w:val="0"/>
      <w:marBottom w:val="0"/>
      <w:divBdr>
        <w:top w:val="none" w:sz="0" w:space="0" w:color="auto"/>
        <w:left w:val="none" w:sz="0" w:space="0" w:color="auto"/>
        <w:bottom w:val="none" w:sz="0" w:space="0" w:color="auto"/>
        <w:right w:val="none" w:sz="0" w:space="0" w:color="auto"/>
      </w:divBdr>
      <w:divsChild>
        <w:div w:id="124127535">
          <w:marLeft w:val="144"/>
          <w:marRight w:val="0"/>
          <w:marTop w:val="240"/>
          <w:marBottom w:val="40"/>
          <w:divBdr>
            <w:top w:val="none" w:sz="0" w:space="0" w:color="auto"/>
            <w:left w:val="none" w:sz="0" w:space="0" w:color="auto"/>
            <w:bottom w:val="none" w:sz="0" w:space="0" w:color="auto"/>
            <w:right w:val="none" w:sz="0" w:space="0" w:color="auto"/>
          </w:divBdr>
        </w:div>
        <w:div w:id="574364093">
          <w:marLeft w:val="144"/>
          <w:marRight w:val="0"/>
          <w:marTop w:val="240"/>
          <w:marBottom w:val="40"/>
          <w:divBdr>
            <w:top w:val="none" w:sz="0" w:space="0" w:color="auto"/>
            <w:left w:val="none" w:sz="0" w:space="0" w:color="auto"/>
            <w:bottom w:val="none" w:sz="0" w:space="0" w:color="auto"/>
            <w:right w:val="none" w:sz="0" w:space="0" w:color="auto"/>
          </w:divBdr>
        </w:div>
        <w:div w:id="633097351">
          <w:marLeft w:val="144"/>
          <w:marRight w:val="0"/>
          <w:marTop w:val="240"/>
          <w:marBottom w:val="40"/>
          <w:divBdr>
            <w:top w:val="none" w:sz="0" w:space="0" w:color="auto"/>
            <w:left w:val="none" w:sz="0" w:space="0" w:color="auto"/>
            <w:bottom w:val="none" w:sz="0" w:space="0" w:color="auto"/>
            <w:right w:val="none" w:sz="0" w:space="0" w:color="auto"/>
          </w:divBdr>
        </w:div>
        <w:div w:id="926232076">
          <w:marLeft w:val="144"/>
          <w:marRight w:val="0"/>
          <w:marTop w:val="240"/>
          <w:marBottom w:val="40"/>
          <w:divBdr>
            <w:top w:val="none" w:sz="0" w:space="0" w:color="auto"/>
            <w:left w:val="none" w:sz="0" w:space="0" w:color="auto"/>
            <w:bottom w:val="none" w:sz="0" w:space="0" w:color="auto"/>
            <w:right w:val="none" w:sz="0" w:space="0" w:color="auto"/>
          </w:divBdr>
        </w:div>
      </w:divsChild>
    </w:div>
    <w:div w:id="52897668">
      <w:bodyDiv w:val="1"/>
      <w:marLeft w:val="0"/>
      <w:marRight w:val="0"/>
      <w:marTop w:val="0"/>
      <w:marBottom w:val="0"/>
      <w:divBdr>
        <w:top w:val="none" w:sz="0" w:space="0" w:color="auto"/>
        <w:left w:val="none" w:sz="0" w:space="0" w:color="auto"/>
        <w:bottom w:val="none" w:sz="0" w:space="0" w:color="auto"/>
        <w:right w:val="none" w:sz="0" w:space="0" w:color="auto"/>
      </w:divBdr>
      <w:divsChild>
        <w:div w:id="44186517">
          <w:marLeft w:val="0"/>
          <w:marRight w:val="0"/>
          <w:marTop w:val="0"/>
          <w:marBottom w:val="0"/>
          <w:divBdr>
            <w:top w:val="none" w:sz="0" w:space="0" w:color="auto"/>
            <w:left w:val="none" w:sz="0" w:space="0" w:color="auto"/>
            <w:bottom w:val="none" w:sz="0" w:space="0" w:color="auto"/>
            <w:right w:val="none" w:sz="0" w:space="0" w:color="auto"/>
          </w:divBdr>
        </w:div>
        <w:div w:id="56713143">
          <w:marLeft w:val="0"/>
          <w:marRight w:val="0"/>
          <w:marTop w:val="0"/>
          <w:marBottom w:val="0"/>
          <w:divBdr>
            <w:top w:val="none" w:sz="0" w:space="0" w:color="auto"/>
            <w:left w:val="none" w:sz="0" w:space="0" w:color="auto"/>
            <w:bottom w:val="none" w:sz="0" w:space="0" w:color="auto"/>
            <w:right w:val="none" w:sz="0" w:space="0" w:color="auto"/>
          </w:divBdr>
        </w:div>
        <w:div w:id="198663788">
          <w:marLeft w:val="0"/>
          <w:marRight w:val="0"/>
          <w:marTop w:val="0"/>
          <w:marBottom w:val="0"/>
          <w:divBdr>
            <w:top w:val="none" w:sz="0" w:space="0" w:color="auto"/>
            <w:left w:val="none" w:sz="0" w:space="0" w:color="auto"/>
            <w:bottom w:val="none" w:sz="0" w:space="0" w:color="auto"/>
            <w:right w:val="none" w:sz="0" w:space="0" w:color="auto"/>
          </w:divBdr>
        </w:div>
        <w:div w:id="328948475">
          <w:marLeft w:val="0"/>
          <w:marRight w:val="0"/>
          <w:marTop w:val="0"/>
          <w:marBottom w:val="0"/>
          <w:divBdr>
            <w:top w:val="none" w:sz="0" w:space="0" w:color="auto"/>
            <w:left w:val="none" w:sz="0" w:space="0" w:color="auto"/>
            <w:bottom w:val="none" w:sz="0" w:space="0" w:color="auto"/>
            <w:right w:val="none" w:sz="0" w:space="0" w:color="auto"/>
          </w:divBdr>
        </w:div>
        <w:div w:id="446509983">
          <w:marLeft w:val="0"/>
          <w:marRight w:val="0"/>
          <w:marTop w:val="0"/>
          <w:marBottom w:val="0"/>
          <w:divBdr>
            <w:top w:val="none" w:sz="0" w:space="0" w:color="auto"/>
            <w:left w:val="none" w:sz="0" w:space="0" w:color="auto"/>
            <w:bottom w:val="none" w:sz="0" w:space="0" w:color="auto"/>
            <w:right w:val="none" w:sz="0" w:space="0" w:color="auto"/>
          </w:divBdr>
        </w:div>
        <w:div w:id="660697333">
          <w:marLeft w:val="0"/>
          <w:marRight w:val="0"/>
          <w:marTop w:val="0"/>
          <w:marBottom w:val="0"/>
          <w:divBdr>
            <w:top w:val="none" w:sz="0" w:space="0" w:color="auto"/>
            <w:left w:val="none" w:sz="0" w:space="0" w:color="auto"/>
            <w:bottom w:val="none" w:sz="0" w:space="0" w:color="auto"/>
            <w:right w:val="none" w:sz="0" w:space="0" w:color="auto"/>
          </w:divBdr>
        </w:div>
        <w:div w:id="1480884089">
          <w:marLeft w:val="0"/>
          <w:marRight w:val="0"/>
          <w:marTop w:val="0"/>
          <w:marBottom w:val="0"/>
          <w:divBdr>
            <w:top w:val="none" w:sz="0" w:space="0" w:color="auto"/>
            <w:left w:val="none" w:sz="0" w:space="0" w:color="auto"/>
            <w:bottom w:val="none" w:sz="0" w:space="0" w:color="auto"/>
            <w:right w:val="none" w:sz="0" w:space="0" w:color="auto"/>
          </w:divBdr>
        </w:div>
        <w:div w:id="1700618848">
          <w:marLeft w:val="0"/>
          <w:marRight w:val="0"/>
          <w:marTop w:val="0"/>
          <w:marBottom w:val="0"/>
          <w:divBdr>
            <w:top w:val="none" w:sz="0" w:space="0" w:color="auto"/>
            <w:left w:val="none" w:sz="0" w:space="0" w:color="auto"/>
            <w:bottom w:val="none" w:sz="0" w:space="0" w:color="auto"/>
            <w:right w:val="none" w:sz="0" w:space="0" w:color="auto"/>
          </w:divBdr>
        </w:div>
        <w:div w:id="1802377918">
          <w:marLeft w:val="0"/>
          <w:marRight w:val="0"/>
          <w:marTop w:val="0"/>
          <w:marBottom w:val="0"/>
          <w:divBdr>
            <w:top w:val="none" w:sz="0" w:space="0" w:color="auto"/>
            <w:left w:val="none" w:sz="0" w:space="0" w:color="auto"/>
            <w:bottom w:val="none" w:sz="0" w:space="0" w:color="auto"/>
            <w:right w:val="none" w:sz="0" w:space="0" w:color="auto"/>
          </w:divBdr>
        </w:div>
      </w:divsChild>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08361171">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77551344">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48005282">
      <w:bodyDiv w:val="1"/>
      <w:marLeft w:val="0"/>
      <w:marRight w:val="0"/>
      <w:marTop w:val="0"/>
      <w:marBottom w:val="0"/>
      <w:divBdr>
        <w:top w:val="none" w:sz="0" w:space="0" w:color="auto"/>
        <w:left w:val="none" w:sz="0" w:space="0" w:color="auto"/>
        <w:bottom w:val="none" w:sz="0" w:space="0" w:color="auto"/>
        <w:right w:val="none" w:sz="0" w:space="0" w:color="auto"/>
      </w:divBdr>
      <w:divsChild>
        <w:div w:id="14307609">
          <w:marLeft w:val="144"/>
          <w:marRight w:val="0"/>
          <w:marTop w:val="240"/>
          <w:marBottom w:val="40"/>
          <w:divBdr>
            <w:top w:val="none" w:sz="0" w:space="0" w:color="auto"/>
            <w:left w:val="none" w:sz="0" w:space="0" w:color="auto"/>
            <w:bottom w:val="none" w:sz="0" w:space="0" w:color="auto"/>
            <w:right w:val="none" w:sz="0" w:space="0" w:color="auto"/>
          </w:divBdr>
        </w:div>
        <w:div w:id="22902365">
          <w:marLeft w:val="144"/>
          <w:marRight w:val="0"/>
          <w:marTop w:val="240"/>
          <w:marBottom w:val="40"/>
          <w:divBdr>
            <w:top w:val="none" w:sz="0" w:space="0" w:color="auto"/>
            <w:left w:val="none" w:sz="0" w:space="0" w:color="auto"/>
            <w:bottom w:val="none" w:sz="0" w:space="0" w:color="auto"/>
            <w:right w:val="none" w:sz="0" w:space="0" w:color="auto"/>
          </w:divBdr>
        </w:div>
        <w:div w:id="80106978">
          <w:marLeft w:val="144"/>
          <w:marRight w:val="0"/>
          <w:marTop w:val="240"/>
          <w:marBottom w:val="40"/>
          <w:divBdr>
            <w:top w:val="none" w:sz="0" w:space="0" w:color="auto"/>
            <w:left w:val="none" w:sz="0" w:space="0" w:color="auto"/>
            <w:bottom w:val="none" w:sz="0" w:space="0" w:color="auto"/>
            <w:right w:val="none" w:sz="0" w:space="0" w:color="auto"/>
          </w:divBdr>
        </w:div>
        <w:div w:id="192615746">
          <w:marLeft w:val="144"/>
          <w:marRight w:val="0"/>
          <w:marTop w:val="240"/>
          <w:marBottom w:val="40"/>
          <w:divBdr>
            <w:top w:val="none" w:sz="0" w:space="0" w:color="auto"/>
            <w:left w:val="none" w:sz="0" w:space="0" w:color="auto"/>
            <w:bottom w:val="none" w:sz="0" w:space="0" w:color="auto"/>
            <w:right w:val="none" w:sz="0" w:space="0" w:color="auto"/>
          </w:divBdr>
        </w:div>
        <w:div w:id="205143785">
          <w:marLeft w:val="144"/>
          <w:marRight w:val="0"/>
          <w:marTop w:val="240"/>
          <w:marBottom w:val="40"/>
          <w:divBdr>
            <w:top w:val="none" w:sz="0" w:space="0" w:color="auto"/>
            <w:left w:val="none" w:sz="0" w:space="0" w:color="auto"/>
            <w:bottom w:val="none" w:sz="0" w:space="0" w:color="auto"/>
            <w:right w:val="none" w:sz="0" w:space="0" w:color="auto"/>
          </w:divBdr>
        </w:div>
        <w:div w:id="219370279">
          <w:marLeft w:val="144"/>
          <w:marRight w:val="0"/>
          <w:marTop w:val="240"/>
          <w:marBottom w:val="40"/>
          <w:divBdr>
            <w:top w:val="none" w:sz="0" w:space="0" w:color="auto"/>
            <w:left w:val="none" w:sz="0" w:space="0" w:color="auto"/>
            <w:bottom w:val="none" w:sz="0" w:space="0" w:color="auto"/>
            <w:right w:val="none" w:sz="0" w:space="0" w:color="auto"/>
          </w:divBdr>
        </w:div>
        <w:div w:id="372970233">
          <w:marLeft w:val="144"/>
          <w:marRight w:val="0"/>
          <w:marTop w:val="240"/>
          <w:marBottom w:val="40"/>
          <w:divBdr>
            <w:top w:val="none" w:sz="0" w:space="0" w:color="auto"/>
            <w:left w:val="none" w:sz="0" w:space="0" w:color="auto"/>
            <w:bottom w:val="none" w:sz="0" w:space="0" w:color="auto"/>
            <w:right w:val="none" w:sz="0" w:space="0" w:color="auto"/>
          </w:divBdr>
        </w:div>
        <w:div w:id="846602794">
          <w:marLeft w:val="144"/>
          <w:marRight w:val="0"/>
          <w:marTop w:val="240"/>
          <w:marBottom w:val="40"/>
          <w:divBdr>
            <w:top w:val="none" w:sz="0" w:space="0" w:color="auto"/>
            <w:left w:val="none" w:sz="0" w:space="0" w:color="auto"/>
            <w:bottom w:val="none" w:sz="0" w:space="0" w:color="auto"/>
            <w:right w:val="none" w:sz="0" w:space="0" w:color="auto"/>
          </w:divBdr>
        </w:div>
        <w:div w:id="1079062812">
          <w:marLeft w:val="144"/>
          <w:marRight w:val="0"/>
          <w:marTop w:val="240"/>
          <w:marBottom w:val="40"/>
          <w:divBdr>
            <w:top w:val="none" w:sz="0" w:space="0" w:color="auto"/>
            <w:left w:val="none" w:sz="0" w:space="0" w:color="auto"/>
            <w:bottom w:val="none" w:sz="0" w:space="0" w:color="auto"/>
            <w:right w:val="none" w:sz="0" w:space="0" w:color="auto"/>
          </w:divBdr>
        </w:div>
        <w:div w:id="1096024932">
          <w:marLeft w:val="144"/>
          <w:marRight w:val="0"/>
          <w:marTop w:val="240"/>
          <w:marBottom w:val="40"/>
          <w:divBdr>
            <w:top w:val="none" w:sz="0" w:space="0" w:color="auto"/>
            <w:left w:val="none" w:sz="0" w:space="0" w:color="auto"/>
            <w:bottom w:val="none" w:sz="0" w:space="0" w:color="auto"/>
            <w:right w:val="none" w:sz="0" w:space="0" w:color="auto"/>
          </w:divBdr>
        </w:div>
        <w:div w:id="1873954565">
          <w:marLeft w:val="144"/>
          <w:marRight w:val="0"/>
          <w:marTop w:val="240"/>
          <w:marBottom w:val="40"/>
          <w:divBdr>
            <w:top w:val="none" w:sz="0" w:space="0" w:color="auto"/>
            <w:left w:val="none" w:sz="0" w:space="0" w:color="auto"/>
            <w:bottom w:val="none" w:sz="0" w:space="0" w:color="auto"/>
            <w:right w:val="none" w:sz="0" w:space="0" w:color="auto"/>
          </w:divBdr>
        </w:div>
        <w:div w:id="1924609287">
          <w:marLeft w:val="144"/>
          <w:marRight w:val="0"/>
          <w:marTop w:val="240"/>
          <w:marBottom w:val="40"/>
          <w:divBdr>
            <w:top w:val="none" w:sz="0" w:space="0" w:color="auto"/>
            <w:left w:val="none" w:sz="0" w:space="0" w:color="auto"/>
            <w:bottom w:val="none" w:sz="0" w:space="0" w:color="auto"/>
            <w:right w:val="none" w:sz="0" w:space="0" w:color="auto"/>
          </w:divBdr>
        </w:div>
        <w:div w:id="1934317528">
          <w:marLeft w:val="144"/>
          <w:marRight w:val="0"/>
          <w:marTop w:val="240"/>
          <w:marBottom w:val="40"/>
          <w:divBdr>
            <w:top w:val="none" w:sz="0" w:space="0" w:color="auto"/>
            <w:left w:val="none" w:sz="0" w:space="0" w:color="auto"/>
            <w:bottom w:val="none" w:sz="0" w:space="0" w:color="auto"/>
            <w:right w:val="none" w:sz="0" w:space="0" w:color="auto"/>
          </w:divBdr>
        </w:div>
        <w:div w:id="2075200666">
          <w:marLeft w:val="144"/>
          <w:marRight w:val="0"/>
          <w:marTop w:val="240"/>
          <w:marBottom w:val="40"/>
          <w:divBdr>
            <w:top w:val="none" w:sz="0" w:space="0" w:color="auto"/>
            <w:left w:val="none" w:sz="0" w:space="0" w:color="auto"/>
            <w:bottom w:val="none" w:sz="0" w:space="0" w:color="auto"/>
            <w:right w:val="none" w:sz="0" w:space="0" w:color="auto"/>
          </w:divBdr>
        </w:div>
        <w:div w:id="2086414762">
          <w:marLeft w:val="144"/>
          <w:marRight w:val="0"/>
          <w:marTop w:val="240"/>
          <w:marBottom w:val="40"/>
          <w:divBdr>
            <w:top w:val="none" w:sz="0" w:space="0" w:color="auto"/>
            <w:left w:val="none" w:sz="0" w:space="0" w:color="auto"/>
            <w:bottom w:val="none" w:sz="0" w:space="0" w:color="auto"/>
            <w:right w:val="none" w:sz="0" w:space="0" w:color="auto"/>
          </w:divBdr>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06320292">
      <w:bodyDiv w:val="1"/>
      <w:marLeft w:val="0"/>
      <w:marRight w:val="0"/>
      <w:marTop w:val="0"/>
      <w:marBottom w:val="0"/>
      <w:divBdr>
        <w:top w:val="none" w:sz="0" w:space="0" w:color="auto"/>
        <w:left w:val="none" w:sz="0" w:space="0" w:color="auto"/>
        <w:bottom w:val="none" w:sz="0" w:space="0" w:color="auto"/>
        <w:right w:val="none" w:sz="0" w:space="0" w:color="auto"/>
      </w:divBdr>
    </w:div>
    <w:div w:id="312297413">
      <w:bodyDiv w:val="1"/>
      <w:marLeft w:val="0"/>
      <w:marRight w:val="0"/>
      <w:marTop w:val="0"/>
      <w:marBottom w:val="0"/>
      <w:divBdr>
        <w:top w:val="none" w:sz="0" w:space="0" w:color="auto"/>
        <w:left w:val="none" w:sz="0" w:space="0" w:color="auto"/>
        <w:bottom w:val="none" w:sz="0" w:space="0" w:color="auto"/>
        <w:right w:val="none" w:sz="0" w:space="0" w:color="auto"/>
      </w:divBdr>
    </w:div>
    <w:div w:id="318047835">
      <w:bodyDiv w:val="1"/>
      <w:marLeft w:val="0"/>
      <w:marRight w:val="0"/>
      <w:marTop w:val="0"/>
      <w:marBottom w:val="0"/>
      <w:divBdr>
        <w:top w:val="none" w:sz="0" w:space="0" w:color="auto"/>
        <w:left w:val="none" w:sz="0" w:space="0" w:color="auto"/>
        <w:bottom w:val="none" w:sz="0" w:space="0" w:color="auto"/>
        <w:right w:val="none" w:sz="0" w:space="0" w:color="auto"/>
      </w:divBdr>
      <w:divsChild>
        <w:div w:id="566917023">
          <w:marLeft w:val="144"/>
          <w:marRight w:val="0"/>
          <w:marTop w:val="240"/>
          <w:marBottom w:val="40"/>
          <w:divBdr>
            <w:top w:val="none" w:sz="0" w:space="0" w:color="auto"/>
            <w:left w:val="none" w:sz="0" w:space="0" w:color="auto"/>
            <w:bottom w:val="none" w:sz="0" w:space="0" w:color="auto"/>
            <w:right w:val="none" w:sz="0" w:space="0" w:color="auto"/>
          </w:divBdr>
        </w:div>
        <w:div w:id="1311013420">
          <w:marLeft w:val="144"/>
          <w:marRight w:val="0"/>
          <w:marTop w:val="240"/>
          <w:marBottom w:val="40"/>
          <w:divBdr>
            <w:top w:val="none" w:sz="0" w:space="0" w:color="auto"/>
            <w:left w:val="none" w:sz="0" w:space="0" w:color="auto"/>
            <w:bottom w:val="none" w:sz="0" w:space="0" w:color="auto"/>
            <w:right w:val="none" w:sz="0" w:space="0" w:color="auto"/>
          </w:divBdr>
        </w:div>
        <w:div w:id="1914850726">
          <w:marLeft w:val="144"/>
          <w:marRight w:val="0"/>
          <w:marTop w:val="240"/>
          <w:marBottom w:val="40"/>
          <w:divBdr>
            <w:top w:val="none" w:sz="0" w:space="0" w:color="auto"/>
            <w:left w:val="none" w:sz="0" w:space="0" w:color="auto"/>
            <w:bottom w:val="none" w:sz="0" w:space="0" w:color="auto"/>
            <w:right w:val="none" w:sz="0" w:space="0" w:color="auto"/>
          </w:divBdr>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728">
      <w:bodyDiv w:val="1"/>
      <w:marLeft w:val="0"/>
      <w:marRight w:val="0"/>
      <w:marTop w:val="0"/>
      <w:marBottom w:val="0"/>
      <w:divBdr>
        <w:top w:val="none" w:sz="0" w:space="0" w:color="auto"/>
        <w:left w:val="none" w:sz="0" w:space="0" w:color="auto"/>
        <w:bottom w:val="none" w:sz="0" w:space="0" w:color="auto"/>
        <w:right w:val="none" w:sz="0" w:space="0" w:color="auto"/>
      </w:divBdr>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872304444">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57837709">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544243">
      <w:bodyDiv w:val="1"/>
      <w:marLeft w:val="0"/>
      <w:marRight w:val="0"/>
      <w:marTop w:val="0"/>
      <w:marBottom w:val="0"/>
      <w:divBdr>
        <w:top w:val="none" w:sz="0" w:space="0" w:color="auto"/>
        <w:left w:val="none" w:sz="0" w:space="0" w:color="auto"/>
        <w:bottom w:val="none" w:sz="0" w:space="0" w:color="auto"/>
        <w:right w:val="none" w:sz="0" w:space="0" w:color="auto"/>
      </w:divBdr>
      <w:divsChild>
        <w:div w:id="1029528414">
          <w:marLeft w:val="144"/>
          <w:marRight w:val="0"/>
          <w:marTop w:val="240"/>
          <w:marBottom w:val="40"/>
          <w:divBdr>
            <w:top w:val="none" w:sz="0" w:space="0" w:color="auto"/>
            <w:left w:val="none" w:sz="0" w:space="0" w:color="auto"/>
            <w:bottom w:val="none" w:sz="0" w:space="0" w:color="auto"/>
            <w:right w:val="none" w:sz="0" w:space="0" w:color="auto"/>
          </w:divBdr>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601328383">
      <w:bodyDiv w:val="1"/>
      <w:marLeft w:val="0"/>
      <w:marRight w:val="0"/>
      <w:marTop w:val="0"/>
      <w:marBottom w:val="0"/>
      <w:divBdr>
        <w:top w:val="none" w:sz="0" w:space="0" w:color="auto"/>
        <w:left w:val="none" w:sz="0" w:space="0" w:color="auto"/>
        <w:bottom w:val="none" w:sz="0" w:space="0" w:color="auto"/>
        <w:right w:val="none" w:sz="0" w:space="0" w:color="auto"/>
      </w:divBdr>
      <w:divsChild>
        <w:div w:id="1136602998">
          <w:marLeft w:val="144"/>
          <w:marRight w:val="0"/>
          <w:marTop w:val="240"/>
          <w:marBottom w:val="4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 w:id="21172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akks.de/de/rechtsgrundlagen.html"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dakks.de/de/home.html" TargetMode="External"/><Relationship Id="rId33" Type="http://schemas.openxmlformats.org/officeDocument/2006/relationships/hyperlink" Target="https://www.ac.ac.cy/images/media/assetfile/The%20Educational%20System%20of%20Cyprus0001.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dakks.de/de/schritt-5-ueberwachu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cadcert.de/download/Empfehlungen%20des%20Beirats%2007_2021" TargetMode="External"/><Relationship Id="rId32" Type="http://schemas.openxmlformats.org/officeDocument/2006/relationships/hyperlink" Target="https://www.enqa.eu/membership-database/cyqaa-cyprus-agency-of-quality-assurance-and-accreditation-in-higher-education-2/"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soo.hr/en/" TargetMode="External"/><Relationship Id="rId28" Type="http://schemas.openxmlformats.org/officeDocument/2006/relationships/hyperlink" Target="https://www.dakks.de/de/schritt-4-entscheidung.htm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dakks.de/de/azav.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dakks.de/de/schritt-3-begutachtung.html" TargetMode="External"/><Relationship Id="rId30" Type="http://schemas.openxmlformats.org/officeDocument/2006/relationships/hyperlink" Target="https://www.dakks.de/de/schritt-6-aenderung.htm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15B16343-FD19-45C0-81B2-D9397A462143}">
  <ds:schemaRefs>
    <ds:schemaRef ds:uri="http://schemas.openxmlformats.org/officeDocument/2006/bibliography"/>
  </ds:schemaRefs>
</ds:datastoreItem>
</file>

<file path=customXml/itemProps4.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18933</Words>
  <Characters>113401</Characters>
  <Application>Microsoft Office Word</Application>
  <DocSecurity>0</DocSecurity>
  <Lines>1731</Lines>
  <Paragraphs>568</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131878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docId:D3FA5AC4C1C4175BB74228CFF4D2B371</cp:keywords>
  <cp:lastModifiedBy>Helene Maja Lindenthal</cp:lastModifiedBy>
  <cp:revision>16</cp:revision>
  <dcterms:created xsi:type="dcterms:W3CDTF">2023-03-22T20:44:00Z</dcterms:created>
  <dcterms:modified xsi:type="dcterms:W3CDTF">2024-07-04T13:38:00Z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202c7bd42a63b25d8c5ae5cbf2417e5e023bbb1ba3f5052ab4243c4d3b19c422</vt:lpwstr>
  </property>
</Properties>
</file>